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592086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9867B4">
        <w:rPr>
          <w:rFonts w:ascii="Calibri" w:hAnsi="Calibri" w:cs="Calibri"/>
          <w:b/>
          <w:sz w:val="28"/>
          <w:szCs w:val="28"/>
        </w:rPr>
        <w:t>10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70073447" w:rsidR="00211D24" w:rsidRPr="00C443BB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6"/>
          <w:szCs w:val="26"/>
        </w:rPr>
      </w:pPr>
      <w:r w:rsidRPr="00C443BB">
        <w:rPr>
          <w:rFonts w:ascii="Calibri" w:hAnsi="Calibri" w:cs="Calibri"/>
          <w:b/>
          <w:smallCaps/>
          <w:sz w:val="26"/>
          <w:szCs w:val="26"/>
        </w:rPr>
        <w:t>„</w:t>
      </w:r>
      <w:r w:rsidR="00870C82" w:rsidRPr="00EB18AC">
        <w:rPr>
          <w:rFonts w:ascii="Calibri" w:hAnsi="Calibri" w:cs="Calibri"/>
          <w:b/>
          <w:smallCaps/>
          <w:sz w:val="28"/>
          <w:szCs w:val="28"/>
        </w:rPr>
        <w:t xml:space="preserve">MAS </w:t>
      </w:r>
      <w:r w:rsidR="00870C82">
        <w:rPr>
          <w:rFonts w:ascii="Calibri" w:hAnsi="Calibri" w:cs="Calibri"/>
          <w:b/>
          <w:smallCaps/>
          <w:sz w:val="28"/>
          <w:szCs w:val="28"/>
        </w:rPr>
        <w:t>ŠUMPERSKÝ VENKOV, Z.S.</w:t>
      </w:r>
      <w:r w:rsidR="00870C82"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AA2E28">
        <w:rPr>
          <w:rFonts w:ascii="Calibri" w:hAnsi="Calibri" w:cs="Calibri"/>
          <w:b/>
          <w:smallCaps/>
          <w:sz w:val="28"/>
          <w:szCs w:val="28"/>
        </w:rPr>
        <w:t>BEZPEČNOST DOPRAVY</w:t>
      </w:r>
      <w:r w:rsidR="009867B4">
        <w:rPr>
          <w:rFonts w:ascii="Calibri" w:hAnsi="Calibri" w:cs="Calibri"/>
          <w:b/>
          <w:smallCaps/>
          <w:sz w:val="28"/>
          <w:szCs w:val="28"/>
        </w:rPr>
        <w:t xml:space="preserve"> III</w:t>
      </w:r>
      <w:r w:rsidR="00870C82">
        <w:rPr>
          <w:rFonts w:ascii="Calibri" w:hAnsi="Calibri" w:cs="Calibri"/>
          <w:b/>
          <w:smallCaps/>
          <w:sz w:val="28"/>
          <w:szCs w:val="28"/>
        </w:rPr>
        <w:t>“</w:t>
      </w:r>
      <w:r w:rsidRPr="00C443BB">
        <w:rPr>
          <w:rFonts w:ascii="Calibri" w:hAnsi="Calibri" w:cs="Calibri"/>
          <w:b/>
          <w:smallCaps/>
          <w:sz w:val="26"/>
          <w:szCs w:val="26"/>
        </w:rPr>
        <w:t>“</w:t>
      </w:r>
    </w:p>
    <w:p w14:paraId="7D5ABA31" w14:textId="230CBBCA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AA2E28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</w:t>
      </w:r>
      <w:r w:rsidR="00A44D25">
        <w:rPr>
          <w:rFonts w:ascii="Calibri" w:hAnsi="Calibri" w:cs="Calibri"/>
          <w:b/>
          <w:smallCaps/>
          <w:sz w:val="28"/>
          <w:szCs w:val="28"/>
        </w:rPr>
        <w:t xml:space="preserve"> – </w:t>
      </w:r>
      <w:r w:rsidR="00AA2E2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DOPRAVA</w:t>
      </w:r>
      <w:r w:rsidR="00AA2E28" w:rsidRPr="00EB18AC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Pr="00EB18AC">
        <w:rPr>
          <w:rFonts w:ascii="Calibri" w:hAnsi="Calibri" w:cs="Calibri"/>
          <w:b/>
          <w:smallCaps/>
          <w:sz w:val="28"/>
          <w:szCs w:val="28"/>
        </w:rPr>
        <w:t>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0537DD87" w:rsidR="00211D24" w:rsidRDefault="00211D24" w:rsidP="00211D24">
      <w:pPr>
        <w:jc w:val="both"/>
      </w:pPr>
      <w:r>
        <w:t xml:space="preserve">V rámci MAS bude nejprve ze strany kanceláře MAS </w:t>
      </w:r>
      <w:r w:rsidR="00870C82">
        <w:t>Šumperský venkov</w:t>
      </w:r>
      <w:r>
        <w:t xml:space="preserve"> provedena administrativní kontrola. Věcné hodnocení záměrů provádí Výběrová komise MAS </w:t>
      </w:r>
      <w:r w:rsidR="00870C82">
        <w:t>šumperský venkov</w:t>
      </w:r>
      <w:r>
        <w:t xml:space="preserve"> jakožto výběrový orgán. Programový výbor MAS </w:t>
      </w:r>
      <w:r w:rsidR="00870C82">
        <w:t>šumperský venkov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870C82">
        <w:t>Šumperský venkov</w:t>
      </w:r>
      <w:r>
        <w:t>. Toto vyjádření je povinnou součástí žádosti o podporu, kterou nositelé vybraných záměrů následně zpracují v MS21+.</w:t>
      </w:r>
    </w:p>
    <w:p w14:paraId="7A5EAD6D" w14:textId="03D49679" w:rsidR="00211D24" w:rsidRDefault="00211D24" w:rsidP="00211D24">
      <w:pPr>
        <w:jc w:val="both"/>
      </w:pPr>
      <w:r>
        <w:t>Postup hodnocení záměrů je uveden v</w:t>
      </w:r>
      <w:r w:rsidR="00870C82">
        <w:t> </w:t>
      </w:r>
      <w:r w:rsidR="003C4B9A">
        <w:t>I</w:t>
      </w:r>
      <w:r w:rsidR="00870C82">
        <w:t>nterních postupech</w:t>
      </w:r>
      <w:r>
        <w:t xml:space="preserve"> MAS </w:t>
      </w:r>
      <w:r w:rsidR="00870C82">
        <w:t>Šumperský venkov</w:t>
      </w:r>
      <w:r w:rsidR="003C4B9A">
        <w:t xml:space="preserve"> 2021+</w:t>
      </w:r>
      <w:r w:rsidR="00870C82">
        <w:t>, které jsou zveřejněny na:</w:t>
      </w:r>
      <w:r>
        <w:t xml:space="preserve"> </w:t>
      </w:r>
      <w:hyperlink r:id="rId10" w:history="1">
        <w:r w:rsidR="003C4B9A" w:rsidRPr="003C4B9A">
          <w:rPr>
            <w:rStyle w:val="Hypertextovodkaz"/>
          </w:rPr>
          <w:t>www.sumperskyvenkov.cz</w:t>
        </w:r>
      </w:hyperlink>
    </w:p>
    <w:p w14:paraId="7A0D1AD6" w14:textId="5C24611E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AA2E28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0AAF5908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AA2E28">
        <w:t>60</w:t>
      </w:r>
      <w:r>
        <w:t xml:space="preserve"> IROP (vždy v aktuálním znění).</w:t>
      </w:r>
    </w:p>
    <w:p w14:paraId="2C5650A1" w14:textId="0F24D3BE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AA2E28" w:rsidRPr="00F302F7">
          <w:rPr>
            <w:rStyle w:val="Hypertextovodkaz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4355A2DD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(osob) jednajících jménem žadatele (nebo osob zmocněných na základě plné moci) a relevantní přílohy je nutné zaslat na e-mail: </w:t>
      </w:r>
      <w:r w:rsidR="000B331A">
        <w:rPr>
          <w:b/>
          <w:bCs/>
        </w:rPr>
        <w:t>projekty@sumperskyvenkov.cz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878"/>
        <w:gridCol w:w="2820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7D1A96">
              <w:rPr>
                <w:rFonts w:cs="Arial"/>
                <w:bCs/>
                <w:color w:val="FF0000"/>
              </w:rPr>
              <w:t>doplňte</w:t>
            </w:r>
          </w:p>
        </w:tc>
      </w:tr>
      <w:tr w:rsidR="006E6251" w:rsidRPr="001C1F58" w14:paraId="27FF0AFE" w14:textId="77777777" w:rsidTr="00AA2E28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78" w:type="dxa"/>
            <w:shd w:val="clear" w:color="auto" w:fill="FFFFFF" w:themeFill="background1"/>
            <w:vAlign w:val="center"/>
          </w:tcPr>
          <w:p w14:paraId="7D1097A4" w14:textId="45005FB8" w:rsidR="006E6251" w:rsidRPr="00503811" w:rsidRDefault="00EF18AB" w:rsidP="009319B7">
            <w:pPr>
              <w:spacing w:after="0" w:line="240" w:lineRule="auto"/>
            </w:pPr>
            <w:r w:rsidRPr="00503811">
              <w:t>o</w:t>
            </w:r>
            <w:r w:rsidR="006E6251" w:rsidRPr="00503811">
              <w:t>ficiální název MAS</w:t>
            </w:r>
          </w:p>
        </w:tc>
        <w:tc>
          <w:tcPr>
            <w:tcW w:w="2820" w:type="dxa"/>
            <w:shd w:val="clear" w:color="auto" w:fill="FFFFFF" w:themeFill="background1"/>
            <w:noWrap/>
            <w:vAlign w:val="center"/>
          </w:tcPr>
          <w:p w14:paraId="00967B26" w14:textId="672C0BF7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A2E28">
              <w:rPr>
                <w:rFonts w:cs="Arial"/>
                <w:b/>
              </w:rPr>
              <w:t xml:space="preserve">MAS </w:t>
            </w:r>
            <w:r w:rsidR="00870C82" w:rsidRPr="00AA2E28">
              <w:rPr>
                <w:rFonts w:cs="Arial"/>
                <w:b/>
              </w:rPr>
              <w:t>Šumperský venkov, z.s.</w:t>
            </w:r>
          </w:p>
        </w:tc>
      </w:tr>
      <w:tr w:rsidR="006E6251" w:rsidRPr="001C1F58" w14:paraId="002692D9" w14:textId="77777777" w:rsidTr="00AA2E28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78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503811" w:rsidRDefault="006E6251" w:rsidP="009319B7">
            <w:pPr>
              <w:spacing w:after="0" w:line="240" w:lineRule="auto"/>
            </w:pPr>
            <w:r w:rsidRPr="00503811">
              <w:t xml:space="preserve">číslo a název opatření PR IROP </w:t>
            </w:r>
          </w:p>
        </w:tc>
        <w:tc>
          <w:tcPr>
            <w:tcW w:w="2820" w:type="dxa"/>
            <w:shd w:val="clear" w:color="auto" w:fill="FFFFFF" w:themeFill="background1"/>
            <w:noWrap/>
            <w:vAlign w:val="center"/>
            <w:hideMark/>
          </w:tcPr>
          <w:p w14:paraId="1CC9AE0B" w14:textId="3FD91828" w:rsidR="006E6251" w:rsidRPr="00AA2E28" w:rsidRDefault="00AA2E28" w:rsidP="00AA2E28">
            <w:pPr>
              <w:pStyle w:val="Defaul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4D6FE9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 xml:space="preserve">5.1. Doprava </w:t>
            </w:r>
          </w:p>
        </w:tc>
      </w:tr>
      <w:tr w:rsidR="006E6251" w:rsidRPr="001C1F58" w14:paraId="7396E241" w14:textId="77777777" w:rsidTr="00AA2E28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78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503811" w:rsidRDefault="006E6251" w:rsidP="009319B7">
            <w:pPr>
              <w:spacing w:after="0" w:line="240" w:lineRule="auto"/>
            </w:pPr>
            <w:r w:rsidRPr="00503811">
              <w:t>číslo a název výzvy ŘO</w:t>
            </w:r>
            <w:r w:rsidR="00BA5D28" w:rsidRPr="00503811">
              <w:t xml:space="preserve"> IROP</w:t>
            </w:r>
          </w:p>
        </w:tc>
        <w:tc>
          <w:tcPr>
            <w:tcW w:w="2820" w:type="dxa"/>
            <w:shd w:val="clear" w:color="auto" w:fill="FFFFFF" w:themeFill="background1"/>
            <w:noWrap/>
            <w:vAlign w:val="center"/>
            <w:hideMark/>
          </w:tcPr>
          <w:p w14:paraId="7829B879" w14:textId="5640350B" w:rsidR="006E6251" w:rsidRPr="00503811" w:rsidRDefault="00AA2E28" w:rsidP="009319B7">
            <w:pPr>
              <w:spacing w:after="0" w:line="240" w:lineRule="auto"/>
            </w:pPr>
            <w:r>
              <w:t>60</w:t>
            </w:r>
            <w:r w:rsidR="00331076" w:rsidRPr="00503811">
              <w:t xml:space="preserve">. Výzva IROP – </w:t>
            </w:r>
            <w:r>
              <w:t>Doprava</w:t>
            </w:r>
            <w:r w:rsidR="00331076" w:rsidRPr="00503811">
              <w:t>– SC 5.1</w:t>
            </w:r>
          </w:p>
        </w:tc>
      </w:tr>
      <w:tr w:rsidR="006E6251" w:rsidRPr="001C1F58" w14:paraId="1AB9F43A" w14:textId="77777777" w:rsidTr="00AA2E28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78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503811" w:rsidRDefault="006E6251" w:rsidP="009319B7">
            <w:pPr>
              <w:spacing w:after="0" w:line="240" w:lineRule="auto"/>
            </w:pPr>
            <w:r w:rsidRPr="00503811">
              <w:t>číslo a název výzvy MAS</w:t>
            </w:r>
          </w:p>
        </w:tc>
        <w:tc>
          <w:tcPr>
            <w:tcW w:w="2820" w:type="dxa"/>
            <w:shd w:val="clear" w:color="auto" w:fill="FFFFFF" w:themeFill="background1"/>
            <w:noWrap/>
            <w:vAlign w:val="center"/>
            <w:hideMark/>
          </w:tcPr>
          <w:p w14:paraId="0B4615AB" w14:textId="3C576D2D" w:rsidR="006E6251" w:rsidRPr="00503811" w:rsidRDefault="00331076" w:rsidP="009319B7">
            <w:pPr>
              <w:spacing w:after="0" w:line="240" w:lineRule="auto"/>
            </w:pPr>
            <w:r w:rsidRPr="00503811">
              <w:t xml:space="preserve">Výzva č. </w:t>
            </w:r>
            <w:r w:rsidR="009867B4">
              <w:t>10</w:t>
            </w:r>
            <w:r w:rsidRPr="00503811">
              <w:t>: MAS</w:t>
            </w:r>
            <w:r w:rsidR="00870C82" w:rsidRPr="00503811">
              <w:t xml:space="preserve"> Šumperský venkov</w:t>
            </w:r>
            <w:r w:rsidRPr="00503811">
              <w:t xml:space="preserve">– IROP – </w:t>
            </w:r>
            <w:r w:rsidR="00AA2E28">
              <w:t>Bezpečnost Dopravy</w:t>
            </w:r>
            <w:r w:rsidR="005004C2">
              <w:t xml:space="preserve"> II</w:t>
            </w:r>
            <w:r w:rsidR="009867B4">
              <w:t>I</w:t>
            </w:r>
          </w:p>
        </w:tc>
      </w:tr>
      <w:tr w:rsidR="00991E7D" w:rsidRPr="001C1F58" w14:paraId="5A0A59D6" w14:textId="77777777" w:rsidTr="00AA2E28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78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503811" w:rsidRDefault="00991E7D" w:rsidP="00991E7D">
            <w:pPr>
              <w:spacing w:after="0" w:line="240" w:lineRule="auto"/>
            </w:pPr>
            <w:r w:rsidRPr="00503811">
              <w:t>úplný název žadatele</w:t>
            </w:r>
          </w:p>
        </w:tc>
        <w:tc>
          <w:tcPr>
            <w:tcW w:w="2820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AA2E28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78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503811" w:rsidRDefault="00991E7D" w:rsidP="00991E7D">
            <w:pPr>
              <w:spacing w:after="0" w:line="240" w:lineRule="auto"/>
            </w:pPr>
            <w:r w:rsidRPr="00503811">
              <w:t xml:space="preserve">sídlo žadatele </w:t>
            </w:r>
            <w:r w:rsidRPr="00503811">
              <w:br/>
              <w:t>(ulice č. p./č. o., obec, psč)</w:t>
            </w:r>
          </w:p>
        </w:tc>
        <w:tc>
          <w:tcPr>
            <w:tcW w:w="2820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564867B6" w14:textId="77777777" w:rsidTr="00AA2E28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78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503811" w:rsidRDefault="00991E7D" w:rsidP="00991E7D">
            <w:pPr>
              <w:spacing w:after="0" w:line="240" w:lineRule="auto"/>
            </w:pPr>
            <w:r w:rsidRPr="00503811">
              <w:t>IČO/DIČ</w:t>
            </w:r>
          </w:p>
        </w:tc>
        <w:tc>
          <w:tcPr>
            <w:tcW w:w="2820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3062ED0F" w14:textId="77777777" w:rsidTr="00AA2E28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78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503811" w:rsidRDefault="00991E7D" w:rsidP="00991E7D">
            <w:pPr>
              <w:spacing w:after="0" w:line="240" w:lineRule="auto"/>
            </w:pPr>
            <w:r w:rsidRPr="00503811">
              <w:t>právní forma</w:t>
            </w:r>
          </w:p>
        </w:tc>
        <w:tc>
          <w:tcPr>
            <w:tcW w:w="2820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7A80B05A" w14:textId="77777777" w:rsidTr="00AA2E28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78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503811" w:rsidRDefault="00991E7D" w:rsidP="00991E7D">
            <w:pPr>
              <w:spacing w:after="0" w:line="240" w:lineRule="auto"/>
            </w:pPr>
            <w:r w:rsidRPr="00503811">
              <w:t>statutární zástupce žadatele</w:t>
            </w:r>
            <w:r w:rsidRPr="00503811">
              <w:br/>
              <w:t>(jméno, příjmení, tel., e-mail)</w:t>
            </w:r>
          </w:p>
        </w:tc>
        <w:tc>
          <w:tcPr>
            <w:tcW w:w="2820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34B1ACCC" w14:textId="77777777" w:rsidTr="00AA2E28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78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503811" w:rsidRDefault="00991E7D" w:rsidP="00991E7D">
            <w:pPr>
              <w:spacing w:after="0" w:line="240" w:lineRule="auto"/>
            </w:pPr>
            <w:r w:rsidRPr="00503811">
              <w:t xml:space="preserve">kontaktní osoba </w:t>
            </w:r>
            <w:r w:rsidRPr="00503811">
              <w:br/>
              <w:t>(jméno, příjmení, tel., e-mail)</w:t>
            </w:r>
          </w:p>
        </w:tc>
        <w:tc>
          <w:tcPr>
            <w:tcW w:w="2820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503811" w:rsidRDefault="00991E7D" w:rsidP="00991E7D">
            <w:pPr>
              <w:spacing w:after="0" w:line="240" w:lineRule="auto"/>
              <w:rPr>
                <w:rFonts w:cs="Arial"/>
                <w:b/>
              </w:rPr>
            </w:pPr>
            <w:r w:rsidRPr="00503811">
              <w:rPr>
                <w:rFonts w:cs="Arial"/>
                <w:b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E1F94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BE496E2" w:rsidR="00991E7D" w:rsidRPr="00503811" w:rsidRDefault="00991E7D" w:rsidP="00755FF3">
            <w:pPr>
              <w:rPr>
                <w:color w:val="FF0000"/>
              </w:rPr>
            </w:pPr>
            <w:r w:rsidRPr="00503811">
              <w:rPr>
                <w:color w:val="FF0000"/>
              </w:rPr>
              <w:t>Stručně popište Váš projekt a podporované aktivity. Aktivity musí být v souladu s</w:t>
            </w:r>
            <w:r w:rsidR="00A31653" w:rsidRPr="00503811">
              <w:rPr>
                <w:color w:val="FF0000"/>
              </w:rPr>
              <w:t xml:space="preserve"> </w:t>
            </w:r>
            <w:r w:rsidR="00AA2E28">
              <w:rPr>
                <w:color w:val="FF0000"/>
              </w:rPr>
              <w:t>60</w:t>
            </w:r>
            <w:r w:rsidRPr="00503811">
              <w:rPr>
                <w:color w:val="FF0000"/>
              </w:rPr>
              <w:t xml:space="preserve">. výzvou IROP – </w:t>
            </w:r>
            <w:r w:rsidR="00307827">
              <w:rPr>
                <w:color w:val="FF0000"/>
              </w:rPr>
              <w:t>Doprava</w:t>
            </w:r>
            <w:r w:rsidRPr="00503811">
              <w:rPr>
                <w:color w:val="FF0000"/>
              </w:rPr>
              <w:t xml:space="preserve">– SC 5.1 (CLLD) a specifickými pravidly této výzvy. </w:t>
            </w:r>
          </w:p>
          <w:p w14:paraId="2EA4AF7F" w14:textId="7EED61A4" w:rsidR="00446298" w:rsidRPr="00503811" w:rsidRDefault="00446298" w:rsidP="00755FF3"/>
          <w:p w14:paraId="73C7CDDB" w14:textId="370EEEC5" w:rsidR="00446298" w:rsidRPr="00503811" w:rsidRDefault="00446298" w:rsidP="00755FF3"/>
          <w:p w14:paraId="52EABFE6" w14:textId="77777777" w:rsidR="00586900" w:rsidRPr="00503811" w:rsidRDefault="00586900" w:rsidP="00755FF3"/>
          <w:p w14:paraId="72587D1F" w14:textId="0C5E76E8" w:rsidR="00446298" w:rsidRPr="00503811" w:rsidRDefault="00446298" w:rsidP="00755FF3"/>
          <w:p w14:paraId="1F045995" w14:textId="77777777" w:rsidR="004D7A8D" w:rsidRPr="00503811" w:rsidRDefault="004D7A8D" w:rsidP="00755FF3"/>
          <w:p w14:paraId="1D97694C" w14:textId="77777777" w:rsidR="00991E7D" w:rsidRPr="00503811" w:rsidRDefault="00991E7D" w:rsidP="00755FF3">
            <w:pPr>
              <w:rPr>
                <w:b/>
              </w:rPr>
            </w:pPr>
          </w:p>
        </w:tc>
      </w:tr>
      <w:tr w:rsidR="00991E7D" w:rsidRPr="00586900" w14:paraId="7AA76A1F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03811" w:rsidRDefault="00991E7D" w:rsidP="00755FF3">
            <w:pPr>
              <w:rPr>
                <w:b/>
              </w:rPr>
            </w:pPr>
            <w:r w:rsidRPr="00503811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03811" w:rsidRDefault="00991E7D" w:rsidP="00755FF3">
            <w:pPr>
              <w:rPr>
                <w:color w:val="FF0000"/>
              </w:rPr>
            </w:pPr>
            <w:r w:rsidRPr="00503811">
              <w:rPr>
                <w:color w:val="FF0000"/>
              </w:rPr>
              <w:t>Stručně popište, jaké jsou stanovené cíle projektu.</w:t>
            </w:r>
          </w:p>
          <w:p w14:paraId="5B073EEF" w14:textId="53313F5F" w:rsidR="00991E7D" w:rsidRPr="00503811" w:rsidRDefault="00991E7D" w:rsidP="00755FF3">
            <w:pPr>
              <w:rPr>
                <w:b/>
              </w:rPr>
            </w:pPr>
          </w:p>
          <w:p w14:paraId="2359003F" w14:textId="77777777" w:rsidR="00446298" w:rsidRPr="00503811" w:rsidRDefault="00446298" w:rsidP="00755FF3">
            <w:pPr>
              <w:rPr>
                <w:b/>
              </w:rPr>
            </w:pPr>
          </w:p>
          <w:p w14:paraId="40064951" w14:textId="77777777" w:rsidR="00991E7D" w:rsidRPr="00503811" w:rsidRDefault="00991E7D" w:rsidP="00755FF3">
            <w:pPr>
              <w:rPr>
                <w:b/>
              </w:rPr>
            </w:pPr>
          </w:p>
        </w:tc>
      </w:tr>
      <w:tr w:rsidR="00991E7D" w:rsidRPr="00586900" w14:paraId="0E69069D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03811" w:rsidRDefault="00991E7D" w:rsidP="00755FF3">
            <w:pPr>
              <w:rPr>
                <w:b/>
              </w:rPr>
            </w:pPr>
            <w:r w:rsidRPr="00503811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03811" w:rsidRDefault="00991E7D" w:rsidP="00991E7D">
            <w:pPr>
              <w:rPr>
                <w:color w:val="FF0000"/>
              </w:rPr>
            </w:pPr>
            <w:r w:rsidRPr="00503811">
              <w:rPr>
                <w:color w:val="FF0000"/>
              </w:rPr>
              <w:t>Uveďte místo realizace projektu (adresa, identifikace pozemků apod.)</w:t>
            </w:r>
          </w:p>
          <w:p w14:paraId="29C219F9" w14:textId="286B3779" w:rsidR="00991E7D" w:rsidRPr="00503811" w:rsidRDefault="00991E7D" w:rsidP="00991E7D"/>
          <w:p w14:paraId="6E2F6AE8" w14:textId="3BEA6218" w:rsidR="00446298" w:rsidRPr="00503811" w:rsidRDefault="00446298" w:rsidP="00991E7D">
            <w:pPr>
              <w:rPr>
                <w:color w:val="FF0000"/>
              </w:rPr>
            </w:pPr>
          </w:p>
        </w:tc>
      </w:tr>
      <w:tr w:rsidR="005D7A9B" w:rsidRPr="00586900" w14:paraId="00C760F8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5340B2D1" w:rsidR="005D7A9B" w:rsidRPr="00503811" w:rsidRDefault="005D7A9B" w:rsidP="00991E7D">
            <w:pPr>
              <w:rPr>
                <w:b/>
                <w:bCs/>
                <w:color w:val="FF0000"/>
              </w:rPr>
            </w:pPr>
            <w:r w:rsidRPr="00503811">
              <w:rPr>
                <w:b/>
                <w:bCs/>
              </w:rPr>
              <w:t>Počet obyvatel obce, kde je projekt realizován (k 1. 1. 202</w:t>
            </w:r>
            <w:r w:rsidR="009867B4">
              <w:rPr>
                <w:b/>
                <w:bCs/>
              </w:rPr>
              <w:t>5</w:t>
            </w:r>
            <w:r w:rsidRPr="00503811">
              <w:rPr>
                <w:b/>
                <w:bCs/>
              </w:rPr>
              <w:t>):</w:t>
            </w:r>
          </w:p>
        </w:tc>
      </w:tr>
      <w:tr w:rsidR="005D7A9B" w:rsidRPr="00586900" w14:paraId="5075A75A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38AC872F" w:rsidR="005D7A9B" w:rsidRPr="00503811" w:rsidRDefault="005D7A9B" w:rsidP="00991E7D">
            <w:pPr>
              <w:rPr>
                <w:color w:val="FF0000"/>
              </w:rPr>
            </w:pPr>
            <w:r w:rsidRPr="00503811">
              <w:rPr>
                <w:color w:val="FF0000"/>
              </w:rPr>
              <w:t>Uveďte počet obyvatel.</w:t>
            </w:r>
          </w:p>
          <w:p w14:paraId="7BDFB6D3" w14:textId="1DB3DFF9" w:rsidR="005D7A9B" w:rsidRPr="00503811" w:rsidRDefault="005D7A9B" w:rsidP="00991E7D">
            <w:pPr>
              <w:rPr>
                <w:color w:val="FF0000"/>
              </w:rPr>
            </w:pPr>
          </w:p>
        </w:tc>
      </w:tr>
      <w:tr w:rsidR="00991E7D" w:rsidRPr="00586900" w14:paraId="38496464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03811" w:rsidRDefault="00991E7D" w:rsidP="00755FF3">
            <w:pPr>
              <w:rPr>
                <w:b/>
              </w:rPr>
            </w:pPr>
            <w:r w:rsidRPr="00503811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41C77A2A" w:rsidR="00991E7D" w:rsidRPr="00503811" w:rsidRDefault="00991E7D" w:rsidP="00991E7D">
            <w:pPr>
              <w:rPr>
                <w:color w:val="FF0000"/>
              </w:rPr>
            </w:pPr>
            <w:r w:rsidRPr="00503811">
              <w:rPr>
                <w:color w:val="FF000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Pr="00503811">
              <w:rPr>
                <w:color w:val="FF0000"/>
              </w:rPr>
              <w:lastRenderedPageBreak/>
              <w:t>stavební povolení</w:t>
            </w:r>
            <w:r w:rsidR="003C4B9A" w:rsidRPr="00503811">
              <w:rPr>
                <w:color w:val="FF0000"/>
              </w:rPr>
              <w:t>, případně uveďte, že není pro realizaci projektu není potřeba stavební povolení atd.</w:t>
            </w:r>
          </w:p>
          <w:p w14:paraId="12304871" w14:textId="6157CF8C" w:rsidR="004D7A8D" w:rsidRPr="00503811" w:rsidRDefault="004D7A8D" w:rsidP="00991E7D">
            <w:pPr>
              <w:rPr>
                <w:color w:val="FF0000"/>
              </w:rPr>
            </w:pPr>
          </w:p>
          <w:p w14:paraId="1B744BBA" w14:textId="77777777" w:rsidR="00991E7D" w:rsidRPr="00503811" w:rsidRDefault="00991E7D" w:rsidP="00991E7D"/>
          <w:p w14:paraId="5FCCEB31" w14:textId="77777777" w:rsidR="00991E7D" w:rsidRPr="00503811" w:rsidRDefault="00991E7D" w:rsidP="00991E7D"/>
          <w:p w14:paraId="729D163C" w14:textId="5789E2C1" w:rsidR="00991E7D" w:rsidRPr="00503811" w:rsidRDefault="00991E7D" w:rsidP="00991E7D"/>
        </w:tc>
      </w:tr>
      <w:tr w:rsidR="00991E7D" w:rsidRPr="00586900" w14:paraId="6E5B40A6" w14:textId="77777777" w:rsidTr="00FE1F94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lastRenderedPageBreak/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774E58D0" w:rsidR="00991E7D" w:rsidRPr="00E81754" w:rsidRDefault="00991E7D" w:rsidP="00755FF3">
            <w:r w:rsidRPr="00E81754">
              <w:rPr>
                <w:color w:val="FF000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22366A" w:rsidRPr="00E81754">
              <w:rPr>
                <w:color w:val="FF0000"/>
              </w:rPr>
              <w:t>Šumperský venkov</w:t>
            </w:r>
            <w:r w:rsidRPr="00E81754">
              <w:rPr>
                <w:color w:val="FF0000"/>
              </w:rPr>
              <w:t xml:space="preserve"> je vydáváno na </w:t>
            </w:r>
            <w:r w:rsidR="00503811" w:rsidRPr="00E81754">
              <w:rPr>
                <w:color w:val="FF0000"/>
              </w:rPr>
              <w:t>50</w:t>
            </w:r>
            <w:r w:rsidRPr="00E81754">
              <w:rPr>
                <w:color w:val="FF0000"/>
              </w:rPr>
              <w:t xml:space="preserve"> </w:t>
            </w:r>
            <w:r w:rsidR="00503811" w:rsidRPr="00E81754">
              <w:rPr>
                <w:color w:val="FF0000"/>
              </w:rPr>
              <w:t>pracovních dní</w:t>
            </w:r>
            <w:r w:rsidRPr="00E81754">
              <w:rPr>
                <w:color w:val="FF0000"/>
              </w:rPr>
              <w:t>.</w:t>
            </w:r>
          </w:p>
        </w:tc>
      </w:tr>
      <w:tr w:rsidR="00991E7D" w:rsidRPr="00586900" w14:paraId="3B0E3A63" w14:textId="77777777" w:rsidTr="00FE1F94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3C5386CA" w:rsidR="00991E7D" w:rsidRPr="00E81754" w:rsidRDefault="00726F7F" w:rsidP="00755FF3">
            <w:pPr>
              <w:rPr>
                <w:b/>
              </w:rPr>
            </w:pPr>
            <w:r w:rsidRPr="00E81754">
              <w:rPr>
                <w:color w:val="FF0000"/>
              </w:rPr>
              <w:t>U</w:t>
            </w:r>
            <w:r w:rsidR="00991E7D" w:rsidRPr="00E81754">
              <w:rPr>
                <w:color w:val="FF0000"/>
              </w:rPr>
              <w:t>veďte ve formě (měsíc/rok)</w:t>
            </w:r>
            <w:r w:rsidRPr="00E81754">
              <w:rPr>
                <w:color w:val="FF0000"/>
              </w:rPr>
              <w:t>. Realizace projektu může být zahájen</w:t>
            </w:r>
            <w:r w:rsidR="00AF5425" w:rsidRPr="00E81754">
              <w:rPr>
                <w:color w:val="FF0000"/>
              </w:rPr>
              <w:t>a</w:t>
            </w:r>
            <w:r w:rsidRPr="00E81754">
              <w:rPr>
                <w:color w:val="FF0000"/>
              </w:rPr>
              <w:t xml:space="preserve"> před podáním žádosti o podporu, nejdříve však 1.</w:t>
            </w:r>
            <w:r w:rsidR="00AF5425" w:rsidRPr="00E81754">
              <w:rPr>
                <w:color w:val="FF0000"/>
              </w:rPr>
              <w:t> </w:t>
            </w:r>
            <w:r w:rsidRPr="00E81754">
              <w:rPr>
                <w:color w:val="FF0000"/>
              </w:rPr>
              <w:t>1.</w:t>
            </w:r>
            <w:r w:rsidR="00AF5425" w:rsidRPr="00E81754">
              <w:rPr>
                <w:color w:val="FF0000"/>
              </w:rPr>
              <w:t> </w:t>
            </w:r>
            <w:r w:rsidRPr="00E81754">
              <w:rPr>
                <w:color w:val="FF0000"/>
              </w:rPr>
              <w:t>2021.</w:t>
            </w:r>
          </w:p>
        </w:tc>
      </w:tr>
      <w:tr w:rsidR="00991E7D" w:rsidRPr="00586900" w14:paraId="194DEBD8" w14:textId="77777777" w:rsidTr="00FE1F94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991E7D" w:rsidRPr="00E81754" w:rsidRDefault="00726F7F" w:rsidP="00755FF3">
            <w:pPr>
              <w:rPr>
                <w:b/>
              </w:rPr>
            </w:pPr>
            <w:r w:rsidRPr="00E81754">
              <w:rPr>
                <w:color w:val="FF0000"/>
              </w:rPr>
              <w:t>U</w:t>
            </w:r>
            <w:r w:rsidR="00991E7D" w:rsidRPr="00E81754">
              <w:rPr>
                <w:color w:val="FF0000"/>
              </w:rPr>
              <w:t>veďte ve formě (měsíc/rok)</w:t>
            </w:r>
            <w:r w:rsidRPr="00E81754">
              <w:rPr>
                <w:color w:val="FF000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FE1F9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FE1F94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E81754" w:rsidRDefault="00726F7F" w:rsidP="00726F7F">
            <w:r w:rsidRPr="00E81754">
              <w:rPr>
                <w:color w:val="FF0000"/>
              </w:rPr>
              <w:t>U</w:t>
            </w:r>
            <w:r w:rsidR="00991E7D" w:rsidRPr="00E81754">
              <w:rPr>
                <w:color w:val="FF0000"/>
              </w:rPr>
              <w:t>veďte vazbu na další projekty</w:t>
            </w:r>
            <w:r w:rsidRPr="00E81754">
              <w:rPr>
                <w:color w:val="FF0000"/>
              </w:rPr>
              <w:t>,</w:t>
            </w:r>
            <w:r w:rsidR="00991E7D" w:rsidRPr="00E81754">
              <w:rPr>
                <w:color w:val="FF0000"/>
              </w:rPr>
              <w:t xml:space="preserve"> pokud je </w:t>
            </w:r>
            <w:r w:rsidRPr="00E81754">
              <w:rPr>
                <w:color w:val="FF0000"/>
              </w:rPr>
              <w:t xml:space="preserve">to </w:t>
            </w:r>
            <w:r w:rsidR="00991E7D" w:rsidRPr="00E81754">
              <w:rPr>
                <w:color w:val="FF0000"/>
              </w:rPr>
              <w:t>relevantní</w:t>
            </w:r>
            <w:r w:rsidRPr="00E81754">
              <w:rPr>
                <w:color w:val="FF000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3ECACFE5" w:rsidR="00647584" w:rsidRPr="00503811" w:rsidRDefault="00174A6F" w:rsidP="00755FF3">
            <w:pPr>
              <w:rPr>
                <w:color w:val="FF0000"/>
              </w:rPr>
            </w:pPr>
            <w:r w:rsidRPr="00503811">
              <w:rPr>
                <w:color w:val="FF0000"/>
              </w:rPr>
              <w:t xml:space="preserve">Uveďte, zda a jakým způsobem je projekt uveden ve strategickém dokumentu obce. Uveďte </w:t>
            </w:r>
            <w:r w:rsidRPr="00503811">
              <w:rPr>
                <w:color w:val="FF0000"/>
                <w:u w:val="single"/>
              </w:rPr>
              <w:t>odkaz na webovou stránku</w:t>
            </w:r>
            <w:r w:rsidRPr="00503811">
              <w:rPr>
                <w:color w:val="FF0000"/>
              </w:rPr>
              <w:t xml:space="preserve"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</w:t>
            </w:r>
            <w:r w:rsidR="003C4B9A" w:rsidRPr="00503811">
              <w:rPr>
                <w:color w:val="FF0000"/>
              </w:rPr>
              <w:t>Případně skutečnost doložte přílohou.</w:t>
            </w:r>
          </w:p>
          <w:p w14:paraId="60DE4F4F" w14:textId="77777777" w:rsidR="00647584" w:rsidRPr="00503811" w:rsidRDefault="00647584" w:rsidP="00755FF3"/>
          <w:p w14:paraId="4B956C3B" w14:textId="77777777" w:rsidR="00647584" w:rsidRPr="00503811" w:rsidRDefault="00647584" w:rsidP="00755FF3"/>
          <w:p w14:paraId="3E65E7CE" w14:textId="77777777" w:rsidR="00647584" w:rsidRPr="00503811" w:rsidRDefault="00647584" w:rsidP="00755FF3"/>
          <w:p w14:paraId="5D8F28B0" w14:textId="77777777" w:rsidR="00346CCC" w:rsidRPr="00503811" w:rsidRDefault="00346CCC" w:rsidP="00755FF3"/>
          <w:p w14:paraId="4A1F11D5" w14:textId="77777777" w:rsidR="00346CCC" w:rsidRPr="00503811" w:rsidRDefault="00346CCC" w:rsidP="00755FF3"/>
          <w:p w14:paraId="72F22435" w14:textId="0CADC11F" w:rsidR="00346CCC" w:rsidRDefault="00346CCC" w:rsidP="00755FF3"/>
          <w:p w14:paraId="00D68939" w14:textId="77777777" w:rsidR="00F27D55" w:rsidRPr="00503811" w:rsidRDefault="00F27D55" w:rsidP="00755FF3"/>
          <w:p w14:paraId="6D941249" w14:textId="77777777" w:rsidR="00346CCC" w:rsidRPr="00503811" w:rsidRDefault="00346CCC" w:rsidP="00755FF3"/>
          <w:p w14:paraId="667A918A" w14:textId="77777777" w:rsidR="00647584" w:rsidRPr="00503811" w:rsidRDefault="00647584" w:rsidP="00755FF3">
            <w:pPr>
              <w:rPr>
                <w:b/>
              </w:rPr>
            </w:pPr>
          </w:p>
        </w:tc>
      </w:tr>
      <w:tr w:rsidR="00FE1F94" w:rsidRPr="00586900" w14:paraId="0DD6B47B" w14:textId="77777777" w:rsidTr="00FE1F94">
        <w:tc>
          <w:tcPr>
            <w:tcW w:w="90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4"/>
            </w:tblGrid>
            <w:tr w:rsidR="00307827" w:rsidRPr="00503811" w14:paraId="228BBF59" w14:textId="77777777">
              <w:trPr>
                <w:trHeight w:val="158"/>
              </w:trPr>
              <w:tc>
                <w:tcPr>
                  <w:tcW w:w="0" w:type="auto"/>
                </w:tcPr>
                <w:p w14:paraId="488B4967" w14:textId="0104372F" w:rsidR="00503811" w:rsidRPr="00503811" w:rsidRDefault="00503811" w:rsidP="005038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503811">
                    <w:rPr>
                      <w:b/>
                    </w:rPr>
                    <w:lastRenderedPageBreak/>
                    <w:t>P</w:t>
                  </w:r>
                  <w:r w:rsidR="00307827">
                    <w:rPr>
                      <w:b/>
                    </w:rPr>
                    <w:t>řístup k zastávkám veřejné h</w:t>
                  </w:r>
                  <w:r w:rsidR="00F27D55">
                    <w:rPr>
                      <w:b/>
                    </w:rPr>
                    <w:t>ro</w:t>
                  </w:r>
                  <w:r w:rsidR="00307827">
                    <w:rPr>
                      <w:b/>
                    </w:rPr>
                    <w:t>madné dopravy</w:t>
                  </w:r>
                  <w:r w:rsidRPr="00503811">
                    <w:rPr>
                      <w:b/>
                    </w:rPr>
                    <w:t>:</w:t>
                  </w:r>
                </w:p>
              </w:tc>
            </w:tr>
          </w:tbl>
          <w:p w14:paraId="24E20496" w14:textId="6AE4446C" w:rsidR="00FE1F94" w:rsidRPr="00503811" w:rsidRDefault="00FE1F94" w:rsidP="00151D43">
            <w:pPr>
              <w:rPr>
                <w:b/>
              </w:rPr>
            </w:pPr>
          </w:p>
        </w:tc>
      </w:tr>
      <w:tr w:rsidR="00FE1F94" w:rsidRPr="00586900" w14:paraId="7F7534FB" w14:textId="77777777" w:rsidTr="00FE1F94">
        <w:tc>
          <w:tcPr>
            <w:tcW w:w="9042" w:type="dxa"/>
          </w:tcPr>
          <w:p w14:paraId="2B248B66" w14:textId="685DAA3E" w:rsidR="00503811" w:rsidRPr="00503811" w:rsidRDefault="00FE1F94" w:rsidP="00151D43">
            <w:pPr>
              <w:rPr>
                <w:color w:val="FF0000"/>
              </w:rPr>
            </w:pPr>
            <w:r w:rsidRPr="00503811">
              <w:rPr>
                <w:color w:val="FF0000"/>
              </w:rPr>
              <w:t>Uveďte</w:t>
            </w:r>
            <w:r w:rsidR="00503811" w:rsidRPr="00503811">
              <w:rPr>
                <w:color w:val="FF0000"/>
              </w:rPr>
              <w:t xml:space="preserve"> a popište, </w:t>
            </w:r>
            <w:r w:rsidR="00307827">
              <w:rPr>
                <w:color w:val="FF0000"/>
              </w:rPr>
              <w:t>zda projekt</w:t>
            </w:r>
            <w:r w:rsidR="00307827" w:rsidRPr="00307827">
              <w:rPr>
                <w:color w:val="FF0000"/>
              </w:rPr>
              <w:t xml:space="preserve"> zajišťuje přístup k zastávkám veřejné hromadné dopravy</w:t>
            </w:r>
          </w:p>
          <w:p w14:paraId="00D68736" w14:textId="7653D872" w:rsidR="00FE1F94" w:rsidRPr="00503811" w:rsidRDefault="00FE1F94" w:rsidP="00151D43">
            <w:pPr>
              <w:rPr>
                <w:color w:val="FF0000"/>
              </w:rPr>
            </w:pPr>
          </w:p>
          <w:p w14:paraId="410DE2C2" w14:textId="77777777" w:rsidR="00FE1F94" w:rsidRPr="00503811" w:rsidRDefault="00FE1F94" w:rsidP="00151D43"/>
          <w:p w14:paraId="4CC0F289" w14:textId="77777777" w:rsidR="00FE1F94" w:rsidRPr="00503811" w:rsidRDefault="00FE1F94" w:rsidP="00151D43"/>
          <w:p w14:paraId="212550B5" w14:textId="77777777" w:rsidR="00FE1F94" w:rsidRPr="00503811" w:rsidRDefault="00FE1F94" w:rsidP="00151D43"/>
          <w:p w14:paraId="2F95E88D" w14:textId="77777777" w:rsidR="00FE1F94" w:rsidRPr="00503811" w:rsidRDefault="00FE1F94" w:rsidP="00151D43"/>
          <w:p w14:paraId="250736ED" w14:textId="77777777" w:rsidR="00FE1F94" w:rsidRPr="00503811" w:rsidRDefault="00FE1F94" w:rsidP="00151D43"/>
          <w:p w14:paraId="20D2E370" w14:textId="77777777" w:rsidR="00FE1F94" w:rsidRPr="00503811" w:rsidRDefault="00FE1F94" w:rsidP="00151D43"/>
          <w:p w14:paraId="556C0226" w14:textId="77777777" w:rsidR="00FE1F94" w:rsidRPr="00503811" w:rsidRDefault="00FE1F94" w:rsidP="00151D43"/>
          <w:p w14:paraId="2B9B4A11" w14:textId="77777777" w:rsidR="00FE1F94" w:rsidRPr="00503811" w:rsidRDefault="00FE1F94" w:rsidP="00151D43">
            <w:pPr>
              <w:rPr>
                <w:b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6"/>
        <w:gridCol w:w="3253"/>
        <w:gridCol w:w="1455"/>
        <w:gridCol w:w="1380"/>
        <w:gridCol w:w="1258"/>
      </w:tblGrid>
      <w:tr w:rsidR="00991E7D" w:rsidRPr="00D62762" w14:paraId="52964EF1" w14:textId="77777777" w:rsidTr="00BB6A80">
        <w:trPr>
          <w:trHeight w:val="885"/>
          <w:jc w:val="center"/>
        </w:trPr>
        <w:tc>
          <w:tcPr>
            <w:tcW w:w="1696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53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55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0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58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E1F94" w:rsidRPr="001C1F58" w14:paraId="76199121" w14:textId="77777777" w:rsidTr="00BB6A80">
        <w:trPr>
          <w:trHeight w:val="1247"/>
          <w:jc w:val="center"/>
        </w:trPr>
        <w:tc>
          <w:tcPr>
            <w:tcW w:w="1696" w:type="dxa"/>
            <w:noWrap/>
            <w:vAlign w:val="center"/>
          </w:tcPr>
          <w:p w14:paraId="6B5F678A" w14:textId="420209BE" w:rsidR="00FE1F94" w:rsidRPr="001C1F58" w:rsidRDefault="00F27D55" w:rsidP="00FE1F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06AED">
              <w:rPr>
                <w:b/>
                <w:bCs/>
              </w:rPr>
              <w:t>726 001</w:t>
            </w:r>
          </w:p>
        </w:tc>
        <w:tc>
          <w:tcPr>
            <w:tcW w:w="3253" w:type="dxa"/>
            <w:noWrap/>
            <w:vAlign w:val="center"/>
          </w:tcPr>
          <w:p w14:paraId="4613F9DD" w14:textId="47791BF9" w:rsidR="00FE1F94" w:rsidRPr="00586900" w:rsidRDefault="00F27D55" w:rsidP="00FE1F9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Délka komunikace s realizovaným bezpečnostním opatřením</w:t>
            </w:r>
          </w:p>
        </w:tc>
        <w:tc>
          <w:tcPr>
            <w:tcW w:w="1455" w:type="dxa"/>
            <w:noWrap/>
            <w:vAlign w:val="center"/>
          </w:tcPr>
          <w:p w14:paraId="0765804F" w14:textId="457B2D64" w:rsidR="00FE1F94" w:rsidRPr="00586900" w:rsidRDefault="00F27D55" w:rsidP="00FE1F9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27D55">
              <w:rPr>
                <w:rFonts w:cs="Arial"/>
                <w:bCs/>
              </w:rPr>
              <w:t>km</w:t>
            </w:r>
          </w:p>
        </w:tc>
        <w:tc>
          <w:tcPr>
            <w:tcW w:w="1380" w:type="dxa"/>
            <w:noWrap/>
            <w:vAlign w:val="center"/>
            <w:hideMark/>
          </w:tcPr>
          <w:p w14:paraId="5BF81530" w14:textId="507932DD" w:rsidR="00FE1F94" w:rsidRPr="00503811" w:rsidRDefault="00FE1F94" w:rsidP="00FE1F94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503811">
              <w:rPr>
                <w:rFonts w:cs="Arial"/>
                <w:bCs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58" w:type="dxa"/>
            <w:noWrap/>
            <w:vAlign w:val="center"/>
            <w:hideMark/>
          </w:tcPr>
          <w:p w14:paraId="5751BF02" w14:textId="45C94A3C" w:rsidR="00FE1F94" w:rsidRPr="00503811" w:rsidRDefault="00FE1F94" w:rsidP="00FE1F94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BB6A80" w:rsidRPr="001C1F58" w14:paraId="0E3CEE61" w14:textId="77777777" w:rsidTr="00BB6A80">
        <w:trPr>
          <w:trHeight w:val="255"/>
          <w:jc w:val="center"/>
        </w:trPr>
        <w:tc>
          <w:tcPr>
            <w:tcW w:w="1696" w:type="dxa"/>
            <w:noWrap/>
            <w:vAlign w:val="center"/>
          </w:tcPr>
          <w:p w14:paraId="4DE1A449" w14:textId="1DD0A3CB" w:rsidR="00BB6A80" w:rsidRPr="001C1F58" w:rsidRDefault="00F27D55" w:rsidP="00BB6A8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06AED">
              <w:rPr>
                <w:b/>
                <w:bCs/>
              </w:rPr>
              <w:t>726 011</w:t>
            </w:r>
          </w:p>
        </w:tc>
        <w:tc>
          <w:tcPr>
            <w:tcW w:w="3253" w:type="dxa"/>
            <w:noWrap/>
            <w:vAlign w:val="center"/>
          </w:tcPr>
          <w:p w14:paraId="646863C0" w14:textId="314C1394" w:rsidR="00BB6A80" w:rsidRPr="00586900" w:rsidRDefault="00F27D55" w:rsidP="00BB6A8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Počet nehod na km komunikace s realizovaným bezpečnostním opatřením</w:t>
            </w:r>
          </w:p>
        </w:tc>
        <w:tc>
          <w:tcPr>
            <w:tcW w:w="1455" w:type="dxa"/>
            <w:noWrap/>
            <w:vAlign w:val="center"/>
          </w:tcPr>
          <w:p w14:paraId="13C7B7C9" w14:textId="3EB2082C" w:rsidR="00BB6A80" w:rsidRPr="00586900" w:rsidRDefault="00F27D55" w:rsidP="00BB6A8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27D55">
              <w:rPr>
                <w:rFonts w:ascii="Calibri" w:hAnsi="Calibri" w:cs="Calibri"/>
              </w:rPr>
              <w:t>počet nehod/km</w:t>
            </w:r>
          </w:p>
        </w:tc>
        <w:tc>
          <w:tcPr>
            <w:tcW w:w="1380" w:type="dxa"/>
            <w:noWrap/>
            <w:vAlign w:val="center"/>
            <w:hideMark/>
          </w:tcPr>
          <w:p w14:paraId="6FE2573C" w14:textId="5631BEF4" w:rsidR="00BB6A80" w:rsidRPr="00503811" w:rsidRDefault="00BB6A80" w:rsidP="00BB6A80">
            <w:pPr>
              <w:spacing w:after="0" w:line="240" w:lineRule="auto"/>
              <w:rPr>
                <w:rFonts w:cs="Arial"/>
                <w:bCs/>
              </w:rPr>
            </w:pPr>
            <w:r w:rsidRPr="00503811">
              <w:rPr>
                <w:rFonts w:cs="Arial"/>
                <w:bCs/>
              </w:rPr>
              <w:t> </w:t>
            </w: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58" w:type="dxa"/>
            <w:noWrap/>
            <w:vAlign w:val="center"/>
            <w:hideMark/>
          </w:tcPr>
          <w:p w14:paraId="593981FF" w14:textId="4D778AB4" w:rsidR="00BB6A80" w:rsidRPr="00503811" w:rsidRDefault="00BB6A80" w:rsidP="00BB6A80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A44D25" w:rsidRPr="001C1F58" w14:paraId="29973567" w14:textId="77777777" w:rsidTr="00BB6A80">
        <w:trPr>
          <w:trHeight w:val="270"/>
          <w:jc w:val="center"/>
        </w:trPr>
        <w:tc>
          <w:tcPr>
            <w:tcW w:w="1696" w:type="dxa"/>
            <w:noWrap/>
            <w:vAlign w:val="center"/>
            <w:hideMark/>
          </w:tcPr>
          <w:p w14:paraId="1DFA293C" w14:textId="77777777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53" w:type="dxa"/>
            <w:noWrap/>
            <w:vAlign w:val="center"/>
            <w:hideMark/>
          </w:tcPr>
          <w:p w14:paraId="210CA7A8" w14:textId="25FAB1D6" w:rsidR="00A44D25" w:rsidRPr="007369E8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7369E8">
              <w:rPr>
                <w:rFonts w:cs="Arial"/>
                <w:bCs/>
                <w:color w:val="FF0000"/>
              </w:rPr>
              <w:t>Můžete doplnit další indikátory dle výzvy relevantní pro záměr</w:t>
            </w:r>
          </w:p>
        </w:tc>
        <w:tc>
          <w:tcPr>
            <w:tcW w:w="1455" w:type="dxa"/>
            <w:noWrap/>
            <w:vAlign w:val="center"/>
            <w:hideMark/>
          </w:tcPr>
          <w:p w14:paraId="7D88AF18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noWrap/>
            <w:vAlign w:val="center"/>
            <w:hideMark/>
          </w:tcPr>
          <w:p w14:paraId="7FB22E77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58" w:type="dxa"/>
            <w:noWrap/>
            <w:vAlign w:val="center"/>
            <w:hideMark/>
          </w:tcPr>
          <w:p w14:paraId="71AD8A15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44D25" w:rsidRPr="001C1F58" w14:paraId="280F6C84" w14:textId="77777777" w:rsidTr="00BB6A80">
        <w:trPr>
          <w:trHeight w:val="270"/>
          <w:jc w:val="center"/>
        </w:trPr>
        <w:tc>
          <w:tcPr>
            <w:tcW w:w="1696" w:type="dxa"/>
            <w:noWrap/>
            <w:vAlign w:val="center"/>
          </w:tcPr>
          <w:p w14:paraId="0ADC914C" w14:textId="77777777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53" w:type="dxa"/>
            <w:noWrap/>
            <w:vAlign w:val="center"/>
          </w:tcPr>
          <w:p w14:paraId="12D7F516" w14:textId="77777777" w:rsidR="00A44D25" w:rsidRPr="007369E8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7369E8">
              <w:rPr>
                <w:rFonts w:cs="Arial"/>
                <w:bCs/>
                <w:color w:val="FF0000"/>
              </w:rPr>
              <w:t>Lze přidat nebo ubrat řádky</w:t>
            </w:r>
          </w:p>
          <w:p w14:paraId="4ABEDA30" w14:textId="5A47E2E3" w:rsidR="00A44D25" w:rsidRPr="007369E8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</w:rPr>
            </w:pPr>
          </w:p>
        </w:tc>
        <w:tc>
          <w:tcPr>
            <w:tcW w:w="1455" w:type="dxa"/>
            <w:noWrap/>
            <w:vAlign w:val="center"/>
          </w:tcPr>
          <w:p w14:paraId="16C54B84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center"/>
          </w:tcPr>
          <w:p w14:paraId="29EEC5E5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58" w:type="dxa"/>
            <w:noWrap/>
            <w:vAlign w:val="center"/>
          </w:tcPr>
          <w:p w14:paraId="482AABD9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15C4FDED" w:rsidR="00586900" w:rsidRDefault="00586900" w:rsidP="00991E7D">
      <w:pPr>
        <w:rPr>
          <w:b/>
        </w:rPr>
      </w:pPr>
    </w:p>
    <w:p w14:paraId="6D6CF58C" w14:textId="77777777" w:rsidR="00503811" w:rsidRDefault="00503811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A9ED197" w:rsidR="00991E7D" w:rsidRPr="00586900" w:rsidRDefault="003C4B9A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přílohy,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21893E28" w:rsidR="00991E7D" w:rsidRDefault="00991E7D" w:rsidP="006E6251"/>
    <w:p w14:paraId="29223C6E" w14:textId="21750EC5" w:rsidR="00F27D55" w:rsidRDefault="00F27D55" w:rsidP="006E6251"/>
    <w:p w14:paraId="22C467FF" w14:textId="63D65F9A" w:rsidR="00F27D55" w:rsidRDefault="00F27D55" w:rsidP="006E6251"/>
    <w:p w14:paraId="321E791A" w14:textId="77777777" w:rsidR="00F27D55" w:rsidRDefault="00F27D55" w:rsidP="006E6251"/>
    <w:p w14:paraId="264E9969" w14:textId="306028F7" w:rsidR="00BB6A80" w:rsidRDefault="00BB6A80" w:rsidP="006E6251"/>
    <w:p w14:paraId="74104636" w14:textId="77777777" w:rsidR="00BB6A80" w:rsidRDefault="00BB6A80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503811">
              <w:rPr>
                <w:rFonts w:cs="Arial"/>
                <w:bCs/>
                <w:color w:val="FF000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BFD2" w14:textId="77777777" w:rsidR="004F06E6" w:rsidRDefault="004F06E6" w:rsidP="00DC4000">
      <w:pPr>
        <w:spacing w:after="0" w:line="240" w:lineRule="auto"/>
      </w:pPr>
      <w:r>
        <w:separator/>
      </w:r>
    </w:p>
  </w:endnote>
  <w:endnote w:type="continuationSeparator" w:id="0">
    <w:p w14:paraId="0927762E" w14:textId="77777777" w:rsidR="004F06E6" w:rsidRDefault="004F06E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E288" w14:textId="77777777" w:rsidR="004F06E6" w:rsidRDefault="004F06E6" w:rsidP="00DC4000">
      <w:pPr>
        <w:spacing w:after="0" w:line="240" w:lineRule="auto"/>
      </w:pPr>
      <w:r>
        <w:separator/>
      </w:r>
    </w:p>
  </w:footnote>
  <w:footnote w:type="continuationSeparator" w:id="0">
    <w:p w14:paraId="6628B6B2" w14:textId="77777777" w:rsidR="004F06E6" w:rsidRDefault="004F06E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2015240" w:rsidR="00DC4000" w:rsidRDefault="00870C82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E9B7CC" wp14:editId="0D742029">
          <wp:simplePos x="0" y="0"/>
          <wp:positionH relativeFrom="column">
            <wp:posOffset>5177155</wp:posOffset>
          </wp:positionH>
          <wp:positionV relativeFrom="paragraph">
            <wp:posOffset>-287655</wp:posOffset>
          </wp:positionV>
          <wp:extent cx="520700" cy="643890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2D63D21A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73FE4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5319">
    <w:abstractNumId w:val="0"/>
  </w:num>
  <w:num w:numId="2" w16cid:durableId="85500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B331A"/>
    <w:rsid w:val="00106565"/>
    <w:rsid w:val="001115D4"/>
    <w:rsid w:val="00117535"/>
    <w:rsid w:val="00135137"/>
    <w:rsid w:val="001704A1"/>
    <w:rsid w:val="00174A6F"/>
    <w:rsid w:val="00211D24"/>
    <w:rsid w:val="0022366A"/>
    <w:rsid w:val="0023690F"/>
    <w:rsid w:val="00260C35"/>
    <w:rsid w:val="002749EF"/>
    <w:rsid w:val="002B6755"/>
    <w:rsid w:val="002E7863"/>
    <w:rsid w:val="00302B62"/>
    <w:rsid w:val="00307827"/>
    <w:rsid w:val="00331076"/>
    <w:rsid w:val="00346CCC"/>
    <w:rsid w:val="00347767"/>
    <w:rsid w:val="00351DDA"/>
    <w:rsid w:val="003B23DB"/>
    <w:rsid w:val="003C4B9A"/>
    <w:rsid w:val="003E4E8C"/>
    <w:rsid w:val="00420DDB"/>
    <w:rsid w:val="00446298"/>
    <w:rsid w:val="00455349"/>
    <w:rsid w:val="004A70A7"/>
    <w:rsid w:val="004B5284"/>
    <w:rsid w:val="004D7A8D"/>
    <w:rsid w:val="004E36F2"/>
    <w:rsid w:val="004E4B1D"/>
    <w:rsid w:val="004F06E6"/>
    <w:rsid w:val="005004C2"/>
    <w:rsid w:val="00503811"/>
    <w:rsid w:val="00506D4D"/>
    <w:rsid w:val="00514279"/>
    <w:rsid w:val="00566AB1"/>
    <w:rsid w:val="00583387"/>
    <w:rsid w:val="00586900"/>
    <w:rsid w:val="005D7A9B"/>
    <w:rsid w:val="00647584"/>
    <w:rsid w:val="0068559F"/>
    <w:rsid w:val="006B3335"/>
    <w:rsid w:val="006C580A"/>
    <w:rsid w:val="006E6251"/>
    <w:rsid w:val="00726F7F"/>
    <w:rsid w:val="007369E8"/>
    <w:rsid w:val="0074625F"/>
    <w:rsid w:val="00756F8E"/>
    <w:rsid w:val="007C4075"/>
    <w:rsid w:val="007D1A96"/>
    <w:rsid w:val="007D1E1A"/>
    <w:rsid w:val="007E703D"/>
    <w:rsid w:val="00806654"/>
    <w:rsid w:val="008300CA"/>
    <w:rsid w:val="008365ED"/>
    <w:rsid w:val="0085511B"/>
    <w:rsid w:val="00870C82"/>
    <w:rsid w:val="00873B8D"/>
    <w:rsid w:val="008A0F5B"/>
    <w:rsid w:val="008A5B85"/>
    <w:rsid w:val="008C6FB6"/>
    <w:rsid w:val="008D2D37"/>
    <w:rsid w:val="00914519"/>
    <w:rsid w:val="00916D5B"/>
    <w:rsid w:val="00973FCE"/>
    <w:rsid w:val="009867B4"/>
    <w:rsid w:val="00991E7D"/>
    <w:rsid w:val="009D6026"/>
    <w:rsid w:val="00A31653"/>
    <w:rsid w:val="00A44D25"/>
    <w:rsid w:val="00A47623"/>
    <w:rsid w:val="00A67891"/>
    <w:rsid w:val="00AA2E28"/>
    <w:rsid w:val="00AC004D"/>
    <w:rsid w:val="00AD74BE"/>
    <w:rsid w:val="00AF5425"/>
    <w:rsid w:val="00B2672F"/>
    <w:rsid w:val="00B3089E"/>
    <w:rsid w:val="00B56991"/>
    <w:rsid w:val="00BA3A50"/>
    <w:rsid w:val="00BA5D28"/>
    <w:rsid w:val="00BB6A80"/>
    <w:rsid w:val="00C02F42"/>
    <w:rsid w:val="00C06634"/>
    <w:rsid w:val="00C13769"/>
    <w:rsid w:val="00C443BB"/>
    <w:rsid w:val="00C566ED"/>
    <w:rsid w:val="00C973FA"/>
    <w:rsid w:val="00C97923"/>
    <w:rsid w:val="00D45BB5"/>
    <w:rsid w:val="00D62762"/>
    <w:rsid w:val="00D65CEA"/>
    <w:rsid w:val="00DC4000"/>
    <w:rsid w:val="00DE4122"/>
    <w:rsid w:val="00E15FFF"/>
    <w:rsid w:val="00E4086E"/>
    <w:rsid w:val="00E81754"/>
    <w:rsid w:val="00E95273"/>
    <w:rsid w:val="00E959D9"/>
    <w:rsid w:val="00EC4BBC"/>
    <w:rsid w:val="00EF18AB"/>
    <w:rsid w:val="00F27D55"/>
    <w:rsid w:val="00F379D1"/>
    <w:rsid w:val="00F825A2"/>
    <w:rsid w:val="00F90BAD"/>
    <w:rsid w:val="00FE1F9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A2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\\192.168.2.50\Obdob&#237;%202021-2027\Ada%20-%20IROP\IROP\V&#253;zvy\Pam&#225;tky\www.sumperskyvenk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Adéla Nováková</cp:lastModifiedBy>
  <cp:revision>5</cp:revision>
  <cp:lastPrinted>2023-08-29T08:56:00Z</cp:lastPrinted>
  <dcterms:created xsi:type="dcterms:W3CDTF">2024-10-09T06:36:00Z</dcterms:created>
  <dcterms:modified xsi:type="dcterms:W3CDTF">2025-09-25T09:24:00Z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