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6BD" w:rsidRDefault="006E46BD" w:rsidP="006E46BD">
      <w:pPr>
        <w:jc w:val="center"/>
        <w:rPr>
          <w:b/>
          <w:sz w:val="40"/>
          <w:szCs w:val="40"/>
        </w:rPr>
      </w:pPr>
      <w:bookmarkStart w:id="0" w:name="_Toc72847917"/>
    </w:p>
    <w:p w:rsidR="006E46BD" w:rsidRDefault="006E46BD" w:rsidP="006E46BD">
      <w:pPr>
        <w:jc w:val="center"/>
        <w:rPr>
          <w:b/>
          <w:sz w:val="40"/>
          <w:szCs w:val="40"/>
        </w:rPr>
      </w:pPr>
    </w:p>
    <w:p w:rsidR="006E46BD" w:rsidRDefault="006E46BD" w:rsidP="006E46BD">
      <w:pPr>
        <w:jc w:val="center"/>
        <w:rPr>
          <w:b/>
          <w:sz w:val="40"/>
          <w:szCs w:val="40"/>
        </w:rPr>
      </w:pPr>
    </w:p>
    <w:p w:rsidR="006E46BD" w:rsidRDefault="006E46BD" w:rsidP="006E46BD">
      <w:pPr>
        <w:jc w:val="center"/>
        <w:rPr>
          <w:b/>
          <w:sz w:val="40"/>
          <w:szCs w:val="40"/>
        </w:rPr>
      </w:pPr>
      <w:r w:rsidRPr="0024188A">
        <w:rPr>
          <w:b/>
          <w:sz w:val="40"/>
          <w:szCs w:val="40"/>
        </w:rPr>
        <w:t>Str</w:t>
      </w:r>
      <w:r>
        <w:rPr>
          <w:b/>
          <w:sz w:val="40"/>
          <w:szCs w:val="40"/>
        </w:rPr>
        <w:t>ategie komunitně vedeného místní</w:t>
      </w:r>
      <w:r w:rsidRPr="0024188A">
        <w:rPr>
          <w:b/>
          <w:sz w:val="40"/>
          <w:szCs w:val="40"/>
        </w:rPr>
        <w:t xml:space="preserve">ho rozvoje </w:t>
      </w:r>
      <w:r>
        <w:rPr>
          <w:b/>
          <w:sz w:val="40"/>
          <w:szCs w:val="40"/>
        </w:rPr>
        <w:br/>
      </w:r>
      <w:r w:rsidRPr="0024188A">
        <w:rPr>
          <w:b/>
          <w:sz w:val="40"/>
          <w:szCs w:val="40"/>
        </w:rPr>
        <w:t xml:space="preserve">MAS </w:t>
      </w:r>
      <w:r>
        <w:rPr>
          <w:b/>
          <w:sz w:val="40"/>
          <w:szCs w:val="40"/>
        </w:rPr>
        <w:t>Šumperský venkov</w:t>
      </w:r>
      <w:r w:rsidRPr="0024188A">
        <w:rPr>
          <w:b/>
          <w:sz w:val="40"/>
          <w:szCs w:val="40"/>
        </w:rPr>
        <w:t xml:space="preserve"> na období 2021</w:t>
      </w:r>
      <w:r w:rsidRPr="0024188A">
        <w:rPr>
          <w:rFonts w:cstheme="minorHAnsi"/>
          <w:b/>
          <w:sz w:val="40"/>
          <w:szCs w:val="40"/>
        </w:rPr>
        <w:t>–</w:t>
      </w:r>
      <w:r w:rsidRPr="0024188A">
        <w:rPr>
          <w:b/>
          <w:sz w:val="40"/>
          <w:szCs w:val="40"/>
        </w:rPr>
        <w:t>2027</w:t>
      </w:r>
    </w:p>
    <w:p w:rsidR="006E46BD" w:rsidRDefault="006E46BD" w:rsidP="006E46BD">
      <w:pPr>
        <w:jc w:val="center"/>
        <w:rPr>
          <w:b/>
          <w:sz w:val="40"/>
          <w:szCs w:val="40"/>
        </w:rPr>
      </w:pPr>
    </w:p>
    <w:p w:rsidR="006E46BD" w:rsidRDefault="006E46BD" w:rsidP="006E46BD">
      <w:pPr>
        <w:jc w:val="center"/>
        <w:rPr>
          <w:b/>
          <w:sz w:val="24"/>
          <w:szCs w:val="36"/>
        </w:rPr>
      </w:pPr>
      <w:r w:rsidRPr="0091577D">
        <w:rPr>
          <w:b/>
          <w:noProof/>
          <w:sz w:val="24"/>
          <w:szCs w:val="36"/>
          <w:lang w:eastAsia="cs-CZ"/>
        </w:rPr>
        <w:drawing>
          <wp:inline distT="0" distB="0" distL="0" distR="0" wp14:anchorId="79CC9FBC" wp14:editId="3A18DA85">
            <wp:extent cx="5760720" cy="4610525"/>
            <wp:effectExtent l="0" t="0" r="0" b="0"/>
            <wp:docPr id="4" name="Obrázek 4" descr="C:\Users\Iva\Documents\H.O. 10_2020\SCLLD 2021+\Z lázní do lesů a hor, to je náš krásný region II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ocuments\H.O. 10_2020\SCLLD 2021+\Z lázní do lesů a hor, to je náš krásný region III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610525"/>
                    </a:xfrm>
                    <a:prstGeom prst="rect">
                      <a:avLst/>
                    </a:prstGeom>
                    <a:noFill/>
                    <a:ln>
                      <a:noFill/>
                    </a:ln>
                  </pic:spPr>
                </pic:pic>
              </a:graphicData>
            </a:graphic>
          </wp:inline>
        </w:drawing>
      </w:r>
    </w:p>
    <w:p w:rsidR="006E46BD" w:rsidRDefault="006E46BD">
      <w:pPr>
        <w:spacing w:after="160" w:line="259" w:lineRule="auto"/>
        <w:jc w:val="left"/>
      </w:pPr>
      <w:r>
        <w:rPr>
          <w:noProof/>
          <w:lang w:eastAsia="cs-CZ"/>
        </w:rPr>
        <w:drawing>
          <wp:anchor distT="0" distB="0" distL="114300" distR="114300" simplePos="0" relativeHeight="251660288" behindDoc="1" locked="0" layoutInCell="1" allowOverlap="1">
            <wp:simplePos x="0" y="0"/>
            <wp:positionH relativeFrom="column">
              <wp:posOffset>-71120</wp:posOffset>
            </wp:positionH>
            <wp:positionV relativeFrom="paragraph">
              <wp:posOffset>227330</wp:posOffset>
            </wp:positionV>
            <wp:extent cx="5760720" cy="949325"/>
            <wp:effectExtent l="0" t="0" r="0" b="3175"/>
            <wp:wrapNone/>
            <wp:docPr id="3" name="Obrázek 3" descr="EU+M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MM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949325"/>
                    </a:xfrm>
                    <a:prstGeom prst="rect">
                      <a:avLst/>
                    </a:prstGeom>
                    <a:noFill/>
                    <a:ln>
                      <a:noFill/>
                    </a:ln>
                  </pic:spPr>
                </pic:pic>
              </a:graphicData>
            </a:graphic>
          </wp:anchor>
        </w:drawing>
      </w:r>
      <w:r>
        <w:br w:type="page"/>
      </w:r>
    </w:p>
    <w:p w:rsidR="006E46BD" w:rsidRDefault="006E46BD">
      <w:pPr>
        <w:spacing w:after="160" w:line="259" w:lineRule="auto"/>
        <w:jc w:val="left"/>
      </w:pPr>
    </w:p>
    <w:p w:rsidR="00244CCE" w:rsidRPr="00BC6CDE" w:rsidRDefault="006E46BD" w:rsidP="00BC6CDE">
      <w:pPr>
        <w:spacing w:after="160" w:line="259" w:lineRule="auto"/>
        <w:jc w:val="left"/>
        <w:rPr>
          <w:b/>
          <w:bCs/>
          <w:sz w:val="28"/>
          <w:szCs w:val="40"/>
        </w:rPr>
      </w:pPr>
      <w:bookmarkStart w:id="1" w:name="_GoBack"/>
      <w:r w:rsidRPr="00BC6CDE">
        <w:rPr>
          <w:b/>
          <w:noProof/>
          <w:lang w:eastAsia="cs-CZ"/>
        </w:rPr>
        <w:drawing>
          <wp:anchor distT="0" distB="0" distL="114300" distR="114300" simplePos="0" relativeHeight="251659264" behindDoc="1" locked="1" layoutInCell="1" allowOverlap="1" wp14:anchorId="7179636B" wp14:editId="58E7F655">
            <wp:simplePos x="0" y="0"/>
            <wp:positionH relativeFrom="column">
              <wp:posOffset>-4445</wp:posOffset>
            </wp:positionH>
            <wp:positionV relativeFrom="paragraph">
              <wp:posOffset>6266180</wp:posOffset>
            </wp:positionV>
            <wp:extent cx="7010400" cy="3648075"/>
            <wp:effectExtent l="0" t="0" r="0" b="0"/>
            <wp:wrapNone/>
            <wp:docPr id="2" name="Obrázek 1" descr="G:\titulka12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itulka12b-0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016" t="100674" r="-8016" b="-37465"/>
                    <a:stretch/>
                  </pic:blipFill>
                  <pic:spPr bwMode="auto">
                    <a:xfrm>
                      <a:off x="0" y="0"/>
                      <a:ext cx="7010400" cy="36480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44CCE" w:rsidRPr="00BC6CDE">
        <w:rPr>
          <w:b/>
          <w:bCs/>
          <w:sz w:val="28"/>
          <w:szCs w:val="40"/>
        </w:rPr>
        <w:t>Analýza rozvojových potřeb a rozvojového potenciálu území působnosti MAS</w:t>
      </w:r>
      <w:bookmarkEnd w:id="0"/>
      <w:r w:rsidR="00244CCE" w:rsidRPr="00BC6CDE">
        <w:rPr>
          <w:b/>
          <w:bCs/>
          <w:sz w:val="28"/>
          <w:szCs w:val="40"/>
        </w:rPr>
        <w:t xml:space="preserve"> </w:t>
      </w:r>
      <w:bookmarkEnd w:id="1"/>
    </w:p>
    <w:p w:rsidR="006E46BD" w:rsidRPr="006E46BD" w:rsidRDefault="006E46BD" w:rsidP="006E46BD"/>
    <w:tbl>
      <w:tblPr>
        <w:tblStyle w:val="Mkatabulky"/>
        <w:tblW w:w="9923" w:type="dxa"/>
        <w:tblInd w:w="-431" w:type="dxa"/>
        <w:tblLook w:val="04A0" w:firstRow="1" w:lastRow="0" w:firstColumn="1" w:lastColumn="0" w:noHBand="0" w:noVBand="1"/>
      </w:tblPr>
      <w:tblGrid>
        <w:gridCol w:w="9923"/>
      </w:tblGrid>
      <w:tr w:rsidR="00244CCE" w:rsidRPr="00E946EC" w:rsidTr="00EC0F97">
        <w:tc>
          <w:tcPr>
            <w:tcW w:w="9923" w:type="dxa"/>
          </w:tcPr>
          <w:p w:rsidR="00244CCE" w:rsidRPr="00E946EC" w:rsidRDefault="00244CCE" w:rsidP="00EC0F97">
            <w:pPr>
              <w:spacing w:after="0"/>
              <w:jc w:val="center"/>
              <w:rPr>
                <w:rFonts w:cstheme="minorHAnsi"/>
                <w:b/>
                <w:sz w:val="21"/>
                <w:szCs w:val="21"/>
              </w:rPr>
            </w:pPr>
            <w:r w:rsidRPr="00E946EC">
              <w:rPr>
                <w:rFonts w:cstheme="minorHAnsi"/>
                <w:b/>
                <w:sz w:val="21"/>
                <w:szCs w:val="21"/>
              </w:rPr>
              <w:t>A Oblast Lesnictví</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A.A Podpora</w:t>
            </w:r>
            <w:proofErr w:type="gramEnd"/>
            <w:r w:rsidRPr="00E946EC">
              <w:rPr>
                <w:rFonts w:cstheme="minorHAnsi"/>
                <w:b/>
                <w:sz w:val="21"/>
                <w:szCs w:val="21"/>
              </w:rPr>
              <w:t xml:space="preserve"> a rozvoj lesnictví</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 xml:space="preserve">Vybavenost lesníků a dřevozpracujících provozoven v regionu je poměrně </w:t>
            </w:r>
            <w:r w:rsidRPr="00B52800">
              <w:rPr>
                <w:rFonts w:cstheme="minorHAnsi"/>
                <w:sz w:val="21"/>
                <w:szCs w:val="21"/>
              </w:rPr>
              <w:t>zastaralá. Území se navíc potýká s velkými škodami způsobenými kůrovcem. V náročných podhorských podmínkách by se mohlo lesnictví lépe rozvíjet s využitím moderních technologií, s využitím nových metod a techniky, která by umožnila</w:t>
            </w:r>
            <w:r w:rsidRPr="00E946EC">
              <w:rPr>
                <w:rFonts w:cstheme="minorHAnsi"/>
                <w:sz w:val="21"/>
                <w:szCs w:val="21"/>
              </w:rPr>
              <w:t xml:space="preserve"> efektivnější a šetrnější hospodaření. Obdobné platí pro zpracovatelský průmysl a lesnickou infrastrukturu (vč. sítě lesních cest), která v současnosti nedostačuje požadavkům aktérů. Investice do lesnictví a zavádění moderních metod umožní efektivnější a šetrnější hospodaření v lesích s vyššími ekonomickými dopady. </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A.B Maximální</w:t>
            </w:r>
            <w:proofErr w:type="gramEnd"/>
            <w:r w:rsidRPr="00E946EC">
              <w:rPr>
                <w:rFonts w:cstheme="minorHAnsi"/>
                <w:b/>
                <w:sz w:val="21"/>
                <w:szCs w:val="21"/>
              </w:rPr>
              <w:t xml:space="preserve"> využití potenciálu lesů</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Lesnatý region je nejen bohatým zdrojem dřeva, nabízí i ostatní neproduktivní funkce lesa. Vhodné investice pomohou šetrně zvýšit environmentální a společenskou funkci lesa a využít tak šetrně např. stávající lesnickou infrastrukturu i k dalším účelům (např. v turismu – kdy vzniká spousta nápadů na nové trasy/stezky, avšak chybí finance na související infrastrukturu, orientační systémy a zajištění bezpečnosti). Za tímto účelem je však třeba o lesy vhodně pečovat v souladu s přírodou, abychom jejich funkce udrželi pro další generace.</w:t>
            </w:r>
          </w:p>
        </w:tc>
      </w:tr>
      <w:tr w:rsidR="00244CCE" w:rsidRPr="00E946EC" w:rsidTr="00EC0F97">
        <w:tc>
          <w:tcPr>
            <w:tcW w:w="9923" w:type="dxa"/>
          </w:tcPr>
          <w:p w:rsidR="00244CCE" w:rsidRPr="00E946EC" w:rsidRDefault="00244CCE" w:rsidP="00EC0F97">
            <w:pPr>
              <w:spacing w:after="0"/>
              <w:jc w:val="center"/>
              <w:rPr>
                <w:rFonts w:cstheme="minorHAnsi"/>
                <w:sz w:val="21"/>
                <w:szCs w:val="21"/>
              </w:rPr>
            </w:pPr>
            <w:r w:rsidRPr="00E946EC">
              <w:rPr>
                <w:rFonts w:cstheme="minorHAnsi"/>
                <w:b/>
                <w:sz w:val="21"/>
                <w:szCs w:val="21"/>
              </w:rPr>
              <w:t>B Oblast zemědělství</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B.A Podpora</w:t>
            </w:r>
            <w:proofErr w:type="gramEnd"/>
            <w:r w:rsidRPr="00E946EC">
              <w:rPr>
                <w:rFonts w:cstheme="minorHAnsi"/>
                <w:b/>
                <w:sz w:val="21"/>
                <w:szCs w:val="21"/>
              </w:rPr>
              <w:t xml:space="preserve"> a rozvoj zemědělství</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V náročných podhorských podmínkách by se mohlo zemědělství lépe rozvíjet s využitím moderních technologií, nových metod a techniky, jež by umožnily efektivnější hospodaření a současně motivovaly mladou část obyvatelstva k činnosti v tomto odvětví. Celkově vybavenost a související infrastruktura zemědělců (</w:t>
            </w:r>
            <w:proofErr w:type="spellStart"/>
            <w:r w:rsidRPr="00E946EC">
              <w:rPr>
                <w:rFonts w:cstheme="minorHAnsi"/>
                <w:sz w:val="21"/>
                <w:szCs w:val="21"/>
              </w:rPr>
              <w:t>zj</w:t>
            </w:r>
            <w:proofErr w:type="spellEnd"/>
            <w:r w:rsidRPr="00E946EC">
              <w:rPr>
                <w:rFonts w:cstheme="minorHAnsi"/>
                <w:sz w:val="21"/>
                <w:szCs w:val="21"/>
              </w:rPr>
              <w:t>. rodinných farem) je převážně zastaralá a nedostačuje požadavkům moderního a udržitelného zemědělství. Je třeba podporovat ekologické zemědělství, zlepšit orientaci na trhu a hledat způsoby, jak produkty zpřístupnit spotřebitelům. Vhodnými investicemi se podpoří diverzifikace zemědělských činností, zvýší soběstačnost regionu, přispějí k udržení obyvatel na venkově a pozitivně ovlivní lokální ekonomiku.</w:t>
            </w:r>
          </w:p>
        </w:tc>
      </w:tr>
      <w:tr w:rsidR="00244CCE" w:rsidRPr="00E946EC" w:rsidTr="00EC0F97">
        <w:tc>
          <w:tcPr>
            <w:tcW w:w="9923" w:type="dxa"/>
          </w:tcPr>
          <w:p w:rsidR="00244CCE" w:rsidRPr="00E946EC" w:rsidRDefault="00244CCE" w:rsidP="00EC0F97">
            <w:pPr>
              <w:pStyle w:val="Default"/>
              <w:ind w:left="26"/>
              <w:jc w:val="both"/>
              <w:rPr>
                <w:rFonts w:asciiTheme="minorHAnsi" w:hAnsiTheme="minorHAnsi" w:cstheme="minorHAnsi"/>
                <w:b/>
                <w:color w:val="auto"/>
                <w:sz w:val="21"/>
                <w:szCs w:val="21"/>
              </w:rPr>
            </w:pPr>
            <w:proofErr w:type="gramStart"/>
            <w:r w:rsidRPr="00E946EC">
              <w:rPr>
                <w:rFonts w:asciiTheme="minorHAnsi" w:hAnsiTheme="minorHAnsi" w:cstheme="minorHAnsi"/>
                <w:b/>
                <w:color w:val="auto"/>
                <w:sz w:val="21"/>
                <w:szCs w:val="21"/>
              </w:rPr>
              <w:t>B.B Podpora</w:t>
            </w:r>
            <w:proofErr w:type="gramEnd"/>
            <w:r w:rsidRPr="00E946EC">
              <w:rPr>
                <w:rFonts w:asciiTheme="minorHAnsi" w:hAnsiTheme="minorHAnsi" w:cstheme="minorHAnsi"/>
                <w:b/>
                <w:color w:val="auto"/>
                <w:sz w:val="21"/>
                <w:szCs w:val="21"/>
              </w:rPr>
              <w:t xml:space="preserve"> regionálních producentů</w:t>
            </w:r>
          </w:p>
        </w:tc>
      </w:tr>
      <w:tr w:rsidR="00244CCE" w:rsidRPr="00E946EC" w:rsidTr="00EC0F97">
        <w:tc>
          <w:tcPr>
            <w:tcW w:w="9923" w:type="dxa"/>
          </w:tcPr>
          <w:p w:rsidR="00244CCE" w:rsidRPr="00E946EC" w:rsidRDefault="00244CCE" w:rsidP="00EC0F97">
            <w:pPr>
              <w:pStyle w:val="Default"/>
              <w:ind w:left="26"/>
              <w:jc w:val="both"/>
              <w:rPr>
                <w:rFonts w:asciiTheme="minorHAnsi" w:hAnsiTheme="minorHAnsi" w:cstheme="minorHAnsi"/>
                <w:color w:val="auto"/>
                <w:sz w:val="21"/>
                <w:szCs w:val="21"/>
              </w:rPr>
            </w:pPr>
            <w:r w:rsidRPr="00E946EC">
              <w:rPr>
                <w:rFonts w:asciiTheme="minorHAnsi" w:hAnsiTheme="minorHAnsi" w:cstheme="minorHAnsi"/>
                <w:color w:val="auto"/>
                <w:sz w:val="21"/>
                <w:szCs w:val="21"/>
              </w:rPr>
              <w:t>V regionu je nedostatek regionálních producentů (za regionálními produkty se běžně dojíždí do jiných regionů, vyprodukované se naopak vyváží pryč</w:t>
            </w:r>
            <w:r>
              <w:rPr>
                <w:rFonts w:asciiTheme="minorHAnsi" w:hAnsiTheme="minorHAnsi" w:cstheme="minorHAnsi"/>
                <w:color w:val="auto"/>
                <w:sz w:val="21"/>
                <w:szCs w:val="21"/>
              </w:rPr>
              <w:t>)</w:t>
            </w:r>
            <w:r w:rsidRPr="00E946EC">
              <w:rPr>
                <w:rFonts w:asciiTheme="minorHAnsi" w:hAnsiTheme="minorHAnsi" w:cstheme="minorHAnsi"/>
                <w:color w:val="auto"/>
                <w:sz w:val="21"/>
                <w:szCs w:val="21"/>
              </w:rPr>
              <w:t xml:space="preserve">. </w:t>
            </w:r>
            <w:r w:rsidRPr="00B52800">
              <w:rPr>
                <w:rFonts w:asciiTheme="minorHAnsi" w:hAnsiTheme="minorHAnsi" w:cstheme="minorHAnsi"/>
                <w:color w:val="auto"/>
                <w:sz w:val="21"/>
                <w:szCs w:val="21"/>
              </w:rPr>
              <w:t>Region má přitom v této oblasti slibný potenciál. Investice a projekty motivující ke vzniku a rozvoji regionální produkce (např. značka JESENÍKY originální produkt®), modernizace stávající infrastruktury, zavádění nových technologií a moderních metod, vznik funkční sítě producentů, jejich</w:t>
            </w:r>
            <w:r w:rsidRPr="00E946EC">
              <w:rPr>
                <w:rFonts w:asciiTheme="minorHAnsi" w:hAnsiTheme="minorHAnsi" w:cstheme="minorHAnsi"/>
                <w:color w:val="auto"/>
                <w:sz w:val="21"/>
                <w:szCs w:val="21"/>
              </w:rPr>
              <w:t xml:space="preserve"> systematické vzdělávání, spolupráce, propagace produktů, zkracování cesty k zákazníkovi v duchu myšlenky “</w:t>
            </w:r>
            <w:proofErr w:type="spellStart"/>
            <w:r w:rsidRPr="00E946EC">
              <w:rPr>
                <w:rFonts w:asciiTheme="minorHAnsi" w:hAnsiTheme="minorHAnsi" w:cstheme="minorHAnsi"/>
                <w:color w:val="auto"/>
                <w:sz w:val="21"/>
                <w:szCs w:val="21"/>
              </w:rPr>
              <w:t>Farm</w:t>
            </w:r>
            <w:proofErr w:type="spellEnd"/>
            <w:r w:rsidRPr="00E946EC">
              <w:rPr>
                <w:rFonts w:asciiTheme="minorHAnsi" w:hAnsiTheme="minorHAnsi" w:cstheme="minorHAnsi"/>
                <w:color w:val="auto"/>
                <w:sz w:val="21"/>
                <w:szCs w:val="21"/>
              </w:rPr>
              <w:t xml:space="preserve"> to </w:t>
            </w:r>
            <w:proofErr w:type="spellStart"/>
            <w:r w:rsidRPr="00E946EC">
              <w:rPr>
                <w:rFonts w:asciiTheme="minorHAnsi" w:hAnsiTheme="minorHAnsi" w:cstheme="minorHAnsi"/>
                <w:color w:val="auto"/>
                <w:sz w:val="21"/>
                <w:szCs w:val="21"/>
              </w:rPr>
              <w:t>Fork</w:t>
            </w:r>
            <w:proofErr w:type="spellEnd"/>
            <w:r w:rsidRPr="00E946EC">
              <w:rPr>
                <w:rFonts w:asciiTheme="minorHAnsi" w:hAnsiTheme="minorHAnsi" w:cstheme="minorHAnsi"/>
                <w:color w:val="auto"/>
                <w:sz w:val="21"/>
                <w:szCs w:val="21"/>
              </w:rPr>
              <w:t xml:space="preserve">“ napomohou větší soběstačnosti regionu, vzniku nových příležitostí na trhu i vzniku pracovních míst v regionu. </w:t>
            </w:r>
          </w:p>
        </w:tc>
      </w:tr>
      <w:tr w:rsidR="00244CCE" w:rsidRPr="00E946EC" w:rsidTr="00EC0F97">
        <w:trPr>
          <w:trHeight w:val="240"/>
        </w:trPr>
        <w:tc>
          <w:tcPr>
            <w:tcW w:w="9923" w:type="dxa"/>
          </w:tcPr>
          <w:p w:rsidR="00244CCE" w:rsidRPr="00E946EC" w:rsidRDefault="00244CCE" w:rsidP="00EC0F97">
            <w:pPr>
              <w:pStyle w:val="Odstavecseseznamem"/>
              <w:spacing w:after="0"/>
              <w:ind w:left="22"/>
              <w:jc w:val="left"/>
              <w:rPr>
                <w:rFonts w:cstheme="minorHAnsi"/>
                <w:b/>
                <w:sz w:val="21"/>
                <w:szCs w:val="21"/>
              </w:rPr>
            </w:pPr>
            <w:proofErr w:type="gramStart"/>
            <w:r w:rsidRPr="00E946EC">
              <w:rPr>
                <w:rFonts w:cstheme="minorHAnsi"/>
                <w:b/>
                <w:sz w:val="21"/>
                <w:szCs w:val="21"/>
              </w:rPr>
              <w:t>B.C Podpora</w:t>
            </w:r>
            <w:proofErr w:type="gramEnd"/>
            <w:r w:rsidRPr="00E946EC">
              <w:rPr>
                <w:rFonts w:cstheme="minorHAnsi"/>
                <w:b/>
                <w:sz w:val="21"/>
                <w:szCs w:val="21"/>
              </w:rPr>
              <w:t xml:space="preserve"> vzdělávání a osvěty v oblasti zemědělství/lesnictví/udržitelnosti</w:t>
            </w:r>
          </w:p>
        </w:tc>
      </w:tr>
      <w:tr w:rsidR="00244CCE" w:rsidRPr="00E946EC" w:rsidTr="00EC0F97">
        <w:trPr>
          <w:trHeight w:val="1356"/>
        </w:trPr>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 xml:space="preserve">Aktérům v zemědělství/lesnictví/potravinářství/podnikání by pomohlo, kdyby se lépe orientovali v moderních trendech a možnostech zefektivňování/zkvalitňování svých činností, udržitelných metodách. V rámci jejich činností převládají zažité postupy. Vzdělávání/osvěta v oblasti udržitelného rozvoje, zefektivňování </w:t>
            </w:r>
            <w:proofErr w:type="spellStart"/>
            <w:r w:rsidRPr="00E946EC">
              <w:rPr>
                <w:rFonts w:cstheme="minorHAnsi"/>
                <w:sz w:val="21"/>
                <w:szCs w:val="21"/>
              </w:rPr>
              <w:t>ek</w:t>
            </w:r>
            <w:proofErr w:type="spellEnd"/>
            <w:r w:rsidRPr="00E946EC">
              <w:rPr>
                <w:rFonts w:cstheme="minorHAnsi"/>
                <w:sz w:val="21"/>
                <w:szCs w:val="21"/>
              </w:rPr>
              <w:t>. aktivit a moderních přístupů přispěje k přenášení inovativních metod a vyšší profesionalizaci regionu, šetrnějšímu zacházení s přírodními zdroji. Pomůže moti</w:t>
            </w:r>
            <w:r>
              <w:rPr>
                <w:rFonts w:cstheme="minorHAnsi"/>
                <w:sz w:val="21"/>
                <w:szCs w:val="21"/>
              </w:rPr>
              <w:t>vovat mladé k tomu, aby se</w:t>
            </w:r>
            <w:r w:rsidRPr="00E946EC">
              <w:rPr>
                <w:rFonts w:cstheme="minorHAnsi"/>
                <w:sz w:val="21"/>
                <w:szCs w:val="21"/>
              </w:rPr>
              <w:t xml:space="preserve"> činnostem profesně věnovali a neopouštěli region.</w:t>
            </w:r>
          </w:p>
        </w:tc>
      </w:tr>
      <w:tr w:rsidR="00244CCE" w:rsidRPr="00E946EC" w:rsidTr="00EC0F97">
        <w:tc>
          <w:tcPr>
            <w:tcW w:w="9923" w:type="dxa"/>
          </w:tcPr>
          <w:p w:rsidR="00244CCE" w:rsidRPr="00E946EC" w:rsidRDefault="00244CCE" w:rsidP="00EC0F97">
            <w:pPr>
              <w:spacing w:after="0"/>
              <w:jc w:val="center"/>
              <w:rPr>
                <w:rFonts w:cstheme="minorHAnsi"/>
                <w:b/>
                <w:sz w:val="21"/>
                <w:szCs w:val="21"/>
              </w:rPr>
            </w:pPr>
            <w:r w:rsidRPr="00E946EC">
              <w:rPr>
                <w:rFonts w:cstheme="minorHAnsi"/>
                <w:b/>
                <w:sz w:val="21"/>
                <w:szCs w:val="21"/>
              </w:rPr>
              <w:t>C Oblast Zaměstnanost na venkově</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C.A Podpora</w:t>
            </w:r>
            <w:proofErr w:type="gramEnd"/>
            <w:r w:rsidRPr="00E946EC">
              <w:rPr>
                <w:rFonts w:cstheme="minorHAnsi"/>
                <w:b/>
                <w:sz w:val="21"/>
                <w:szCs w:val="21"/>
              </w:rPr>
              <w:t xml:space="preserve"> a rozvoj drobného podnikání, řemesel a živností</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 xml:space="preserve">Ač je region poměrně diverzifikovaný, občanům v regionu chybí </w:t>
            </w:r>
            <w:proofErr w:type="spellStart"/>
            <w:r w:rsidRPr="00E946EC">
              <w:rPr>
                <w:rFonts w:cstheme="minorHAnsi"/>
                <w:sz w:val="21"/>
                <w:szCs w:val="21"/>
              </w:rPr>
              <w:t>zj</w:t>
            </w:r>
            <w:proofErr w:type="spellEnd"/>
            <w:r w:rsidRPr="00E946EC">
              <w:rPr>
                <w:rFonts w:cstheme="minorHAnsi"/>
                <w:sz w:val="21"/>
                <w:szCs w:val="21"/>
              </w:rPr>
              <w:t xml:space="preserve">. řemeslníci a služby (třeba i mobilní formou). Podnikatelům naopak chybí moderní vybavení, technologie, infrastruktura, která by motivovala k podnikání a rozvíjela podnikatelské činnosti. </w:t>
            </w:r>
            <w:proofErr w:type="spellStart"/>
            <w:r w:rsidRPr="00E946EC">
              <w:rPr>
                <w:rFonts w:cstheme="minorHAnsi"/>
                <w:sz w:val="21"/>
                <w:szCs w:val="21"/>
              </w:rPr>
              <w:t>Zj</w:t>
            </w:r>
            <w:proofErr w:type="spellEnd"/>
            <w:r w:rsidRPr="00E946EC">
              <w:rPr>
                <w:rFonts w:cstheme="minorHAnsi"/>
                <w:sz w:val="21"/>
                <w:szCs w:val="21"/>
              </w:rPr>
              <w:t>. začínající podnikatelé se potýkají s velkými finančními a byrokratickými bariérami, které je často od jejich nápadů odradí. Investice do rozvoje podnikání, vzdělávání, zvyšování podnikatelských dovedností a aktivity na podporu začínajících podnikatelů (např. podnikatelské inkubátory, start-</w:t>
            </w:r>
            <w:proofErr w:type="spellStart"/>
            <w:r w:rsidRPr="00E946EC">
              <w:rPr>
                <w:rFonts w:cstheme="minorHAnsi"/>
                <w:sz w:val="21"/>
                <w:szCs w:val="21"/>
              </w:rPr>
              <w:t>upy</w:t>
            </w:r>
            <w:proofErr w:type="spellEnd"/>
            <w:r w:rsidRPr="00E946EC">
              <w:rPr>
                <w:rFonts w:cstheme="minorHAnsi"/>
                <w:sz w:val="21"/>
                <w:szCs w:val="21"/>
              </w:rPr>
              <w:t>, podnikání na zkoušku, poradenská</w:t>
            </w:r>
            <w:r>
              <w:rPr>
                <w:rFonts w:cstheme="minorHAnsi"/>
                <w:sz w:val="21"/>
                <w:szCs w:val="21"/>
              </w:rPr>
              <w:t xml:space="preserve"> </w:t>
            </w:r>
            <w:r w:rsidRPr="00B52800">
              <w:rPr>
                <w:rFonts w:cstheme="minorHAnsi"/>
                <w:sz w:val="21"/>
                <w:szCs w:val="21"/>
              </w:rPr>
              <w:t>a inovační centra, spolupráce</w:t>
            </w:r>
            <w:r>
              <w:rPr>
                <w:rFonts w:cstheme="minorHAnsi"/>
                <w:sz w:val="21"/>
                <w:szCs w:val="21"/>
              </w:rPr>
              <w:t xml:space="preserve"> se školami a učilišti, </w:t>
            </w:r>
            <w:r w:rsidRPr="00E946EC">
              <w:rPr>
                <w:rFonts w:cstheme="minorHAnsi"/>
                <w:sz w:val="21"/>
                <w:szCs w:val="21"/>
              </w:rPr>
              <w:t>…), umožní diverzifikac</w:t>
            </w:r>
            <w:r>
              <w:rPr>
                <w:rFonts w:cstheme="minorHAnsi"/>
                <w:sz w:val="21"/>
                <w:szCs w:val="21"/>
              </w:rPr>
              <w:t>i a vznik nových/chybějících ekonomických</w:t>
            </w:r>
            <w:r w:rsidRPr="00E946EC">
              <w:rPr>
                <w:rFonts w:cstheme="minorHAnsi"/>
                <w:sz w:val="21"/>
                <w:szCs w:val="21"/>
              </w:rPr>
              <w:t xml:space="preserve"> činností v regionu. Spolupráce a zvýšení kvalifikovanosti podnikatelského sektoru zkvalitní a zefektivní jejich provoz. Pokud region bude schopen zajistit příznivější podmínky k podnikání, </w:t>
            </w:r>
            <w:r w:rsidRPr="00E946EC">
              <w:rPr>
                <w:rFonts w:cstheme="minorHAnsi"/>
                <w:sz w:val="21"/>
                <w:szCs w:val="21"/>
              </w:rPr>
              <w:lastRenderedPageBreak/>
              <w:t>vzniknou skrze podniky nová pracovní místa a lidé za prací nebudou muset dojíždět do měst a jiných regionů. Pro občany bude zajímavější v regionu zůstat/za prací se přistěhovat.</w:t>
            </w:r>
            <w:r w:rsidRPr="00E946EC">
              <w:rPr>
                <w:rFonts w:cstheme="minorHAnsi"/>
                <w:b/>
                <w:sz w:val="21"/>
                <w:szCs w:val="21"/>
              </w:rPr>
              <w:t xml:space="preserve"> </w:t>
            </w:r>
          </w:p>
        </w:tc>
      </w:tr>
      <w:tr w:rsidR="00244CCE" w:rsidRPr="00E946EC" w:rsidTr="00EC0F97">
        <w:tc>
          <w:tcPr>
            <w:tcW w:w="9923" w:type="dxa"/>
          </w:tcPr>
          <w:p w:rsidR="00244CCE" w:rsidRPr="00E946EC" w:rsidRDefault="00244CCE" w:rsidP="00EC0F97">
            <w:pPr>
              <w:pStyle w:val="Odstavecseseznamem"/>
              <w:spacing w:after="0"/>
              <w:ind w:left="22"/>
              <w:jc w:val="left"/>
              <w:rPr>
                <w:rFonts w:cstheme="minorHAnsi"/>
                <w:b/>
                <w:sz w:val="21"/>
                <w:szCs w:val="21"/>
              </w:rPr>
            </w:pPr>
            <w:proofErr w:type="gramStart"/>
            <w:r w:rsidRPr="00E946EC">
              <w:rPr>
                <w:rFonts w:cstheme="minorHAnsi"/>
                <w:b/>
                <w:sz w:val="21"/>
                <w:szCs w:val="21"/>
              </w:rPr>
              <w:lastRenderedPageBreak/>
              <w:t>C.B Podpora</w:t>
            </w:r>
            <w:proofErr w:type="gramEnd"/>
            <w:r w:rsidRPr="00E946EC">
              <w:rPr>
                <w:rFonts w:cstheme="minorHAnsi"/>
                <w:b/>
                <w:sz w:val="21"/>
                <w:szCs w:val="21"/>
              </w:rPr>
              <w:t xml:space="preserve"> a rozvoj malých a středních podniků </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 xml:space="preserve">V regionu převládají spíše </w:t>
            </w:r>
            <w:proofErr w:type="spellStart"/>
            <w:r w:rsidRPr="00E946EC">
              <w:rPr>
                <w:rFonts w:cstheme="minorHAnsi"/>
                <w:sz w:val="21"/>
                <w:szCs w:val="21"/>
              </w:rPr>
              <w:t>mikropodniky</w:t>
            </w:r>
            <w:proofErr w:type="spellEnd"/>
            <w:r w:rsidRPr="00E946EC">
              <w:rPr>
                <w:rFonts w:cstheme="minorHAnsi"/>
                <w:sz w:val="21"/>
                <w:szCs w:val="21"/>
              </w:rPr>
              <w:t>, podniky však nejčastěji zmiňují, že jim zastarávají technologie, které jsou nezbytné k rozvoji; potřeba je investovat do infrastruktury a energetických úspor na budovách a provozu/využívání obnovitelných zdrojů, ale také vybavení, robotizace a řešení, která budou rozvíjet podniky – investice do vybavení SW řešení, vědy a výzkumu (</w:t>
            </w:r>
            <w:proofErr w:type="spellStart"/>
            <w:r w:rsidRPr="00E946EC">
              <w:rPr>
                <w:rFonts w:cstheme="minorHAnsi"/>
                <w:sz w:val="21"/>
                <w:szCs w:val="21"/>
              </w:rPr>
              <w:t>VaV</w:t>
            </w:r>
            <w:proofErr w:type="spellEnd"/>
            <w:r w:rsidRPr="00E946EC">
              <w:rPr>
                <w:rFonts w:cstheme="minorHAnsi"/>
                <w:sz w:val="21"/>
                <w:szCs w:val="21"/>
              </w:rPr>
              <w:t xml:space="preserve">), digitalizace, automatizace (Průmysl 4.0)… Investice do MSP umožní zvýšení úrovně technologií ve firmách, vznik nových pracovních míst přímo v regionu. </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C.C Pomoc</w:t>
            </w:r>
            <w:proofErr w:type="gramEnd"/>
            <w:r w:rsidRPr="00E946EC">
              <w:rPr>
                <w:rFonts w:cstheme="minorHAnsi"/>
                <w:b/>
                <w:sz w:val="21"/>
                <w:szCs w:val="21"/>
              </w:rPr>
              <w:t xml:space="preserve"> podnikům postiženým COVID aj. krizemi</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 xml:space="preserve">Region je silně závislý na odvětví cestovního ruchu, službách a automobilovém průmyslu, což jsou oblasti, které byly situací a opatřeními spojenými s COVID ovlivněny nejvíce. Potýkají se s existenčními problémy už nyní, dopady pandemie se však teprve projeví. Již nyní je jasné, že </w:t>
            </w:r>
            <w:proofErr w:type="spellStart"/>
            <w:r w:rsidRPr="00E946EC">
              <w:rPr>
                <w:rFonts w:cstheme="minorHAnsi"/>
                <w:sz w:val="21"/>
                <w:szCs w:val="21"/>
              </w:rPr>
              <w:t>zj</w:t>
            </w:r>
            <w:proofErr w:type="spellEnd"/>
            <w:r w:rsidRPr="00E946EC">
              <w:rPr>
                <w:rFonts w:cstheme="minorHAnsi"/>
                <w:sz w:val="21"/>
                <w:szCs w:val="21"/>
              </w:rPr>
              <w:t>. tyto podniky budou potřebovat podporu provozních činností, investice, které znovu nastartují jejich růst. Obdobné bude platit i o dalších potenciálních krizích v budoucnu.</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C.D Snížení</w:t>
            </w:r>
            <w:proofErr w:type="gramEnd"/>
            <w:r w:rsidRPr="00E946EC">
              <w:rPr>
                <w:rFonts w:cstheme="minorHAnsi"/>
                <w:b/>
                <w:sz w:val="21"/>
                <w:szCs w:val="21"/>
              </w:rPr>
              <w:t xml:space="preserve"> nezaměstnanosti</w:t>
            </w:r>
          </w:p>
        </w:tc>
      </w:tr>
      <w:tr w:rsidR="00244CCE" w:rsidRPr="00E946EC" w:rsidTr="00EC0F97">
        <w:tc>
          <w:tcPr>
            <w:tcW w:w="9923" w:type="dxa"/>
          </w:tcPr>
          <w:p w:rsidR="00244CCE" w:rsidRPr="00E946EC" w:rsidRDefault="00244CCE" w:rsidP="00EC0F97">
            <w:pPr>
              <w:spacing w:after="0"/>
              <w:rPr>
                <w:rFonts w:cstheme="minorHAnsi"/>
                <w:b/>
                <w:sz w:val="21"/>
                <w:szCs w:val="21"/>
              </w:rPr>
            </w:pPr>
            <w:r w:rsidRPr="00E946EC">
              <w:rPr>
                <w:rFonts w:cstheme="minorHAnsi"/>
                <w:sz w:val="21"/>
                <w:szCs w:val="21"/>
              </w:rPr>
              <w:t xml:space="preserve">Nezaměstnanost v regionu je vyšší než průměr ČR, obzvláště vzdálenější obce od města se potýkají s dlouhodobě nezaměstnanými. </w:t>
            </w:r>
            <w:r w:rsidRPr="00B52800">
              <w:rPr>
                <w:rFonts w:cstheme="minorHAnsi"/>
                <w:sz w:val="21"/>
                <w:szCs w:val="21"/>
              </w:rPr>
              <w:t xml:space="preserve">Rekvalifikace, programy a projekty na podporu zaměstnanosti, </w:t>
            </w:r>
            <w:proofErr w:type="spellStart"/>
            <w:r w:rsidRPr="00B52800">
              <w:rPr>
                <w:rFonts w:cstheme="minorHAnsi"/>
                <w:sz w:val="21"/>
                <w:szCs w:val="21"/>
              </w:rPr>
              <w:t>zj</w:t>
            </w:r>
            <w:proofErr w:type="spellEnd"/>
            <w:r w:rsidRPr="00B52800">
              <w:rPr>
                <w:rFonts w:cstheme="minorHAnsi"/>
                <w:sz w:val="21"/>
                <w:szCs w:val="21"/>
              </w:rPr>
              <w:t>. zaměřených na cílové skupiny s nejvyšší a dlouhodobou nezaměstnaností</w:t>
            </w:r>
            <w:r w:rsidRPr="00E946EC">
              <w:rPr>
                <w:rFonts w:cstheme="minorHAnsi"/>
                <w:sz w:val="21"/>
                <w:szCs w:val="21"/>
              </w:rPr>
              <w:t xml:space="preserve">, ale např. i obyvatelstvo, které je nezaměstnaností ohroženo, pomůžou snížit lokální nezaměstnanost a přiblížit se tak průměru ČR. </w:t>
            </w:r>
          </w:p>
        </w:tc>
      </w:tr>
      <w:tr w:rsidR="00244CCE" w:rsidRPr="00E946EC" w:rsidTr="00EC0F97">
        <w:tc>
          <w:tcPr>
            <w:tcW w:w="9923" w:type="dxa"/>
          </w:tcPr>
          <w:p w:rsidR="00244CCE" w:rsidRPr="0069008E" w:rsidRDefault="00244CCE" w:rsidP="00EC0F97">
            <w:pPr>
              <w:spacing w:after="0"/>
              <w:jc w:val="center"/>
              <w:rPr>
                <w:rFonts w:cstheme="minorHAnsi"/>
                <w:b/>
                <w:sz w:val="21"/>
                <w:szCs w:val="21"/>
              </w:rPr>
            </w:pPr>
            <w:r w:rsidRPr="0069008E">
              <w:rPr>
                <w:rFonts w:cstheme="minorHAnsi"/>
                <w:b/>
                <w:sz w:val="21"/>
                <w:szCs w:val="21"/>
              </w:rPr>
              <w:t>D Oblast Infrastruktura a život na venkově: „moderní venkov“</w:t>
            </w:r>
          </w:p>
        </w:tc>
      </w:tr>
      <w:tr w:rsidR="00244CCE" w:rsidRPr="00E946EC" w:rsidTr="00EC0F97">
        <w:tc>
          <w:tcPr>
            <w:tcW w:w="9923" w:type="dxa"/>
          </w:tcPr>
          <w:p w:rsidR="00244CCE" w:rsidRPr="00E946EC" w:rsidRDefault="00244CCE" w:rsidP="00EC0F97">
            <w:pPr>
              <w:spacing w:after="0"/>
              <w:rPr>
                <w:rFonts w:cstheme="minorHAnsi"/>
                <w:b/>
                <w:sz w:val="21"/>
                <w:szCs w:val="21"/>
              </w:rPr>
            </w:pPr>
            <w:proofErr w:type="gramStart"/>
            <w:r w:rsidRPr="00E946EC">
              <w:rPr>
                <w:rFonts w:cstheme="minorHAnsi"/>
                <w:b/>
                <w:sz w:val="21"/>
                <w:szCs w:val="21"/>
              </w:rPr>
              <w:t>D.A Oživení</w:t>
            </w:r>
            <w:proofErr w:type="gramEnd"/>
            <w:r w:rsidRPr="00E946EC">
              <w:rPr>
                <w:rFonts w:cstheme="minorHAnsi"/>
                <w:b/>
                <w:sz w:val="21"/>
                <w:szCs w:val="21"/>
              </w:rPr>
              <w:t xml:space="preserve"> nevyužitých lokalit/objektů</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 xml:space="preserve">Opuštěná a chátrající místa v regionu bez využití působí nevzhledně a dávají příležitost vzniku sociálně vyloučených lokalit, kde se občané necítí bezpečně. Hledání možností, jak tato místa využít a investice do nich pomohou obcím stát se příjemnějším místem k životu. Nevyužité veřejné plochy, ale i některá stávající veřejná prostranství v obcích, si žádají revitalizace s cílem vybudovat místa k rekreaci a odpočinku místních i turistů s ohledem na jejich současné nároky a potřeby, ale také prostředí, které je obklopuje. Žádaná jsou </w:t>
            </w:r>
            <w:proofErr w:type="spellStart"/>
            <w:r w:rsidRPr="00E946EC">
              <w:rPr>
                <w:rFonts w:cstheme="minorHAnsi"/>
                <w:sz w:val="21"/>
                <w:szCs w:val="21"/>
              </w:rPr>
              <w:t>zj</w:t>
            </w:r>
            <w:proofErr w:type="spellEnd"/>
            <w:r w:rsidRPr="00E946EC">
              <w:rPr>
                <w:rFonts w:cstheme="minorHAnsi"/>
                <w:sz w:val="21"/>
                <w:szCs w:val="21"/>
              </w:rPr>
              <w:t xml:space="preserve">. dětská a </w:t>
            </w:r>
            <w:proofErr w:type="spellStart"/>
            <w:r w:rsidRPr="00E946EC">
              <w:rPr>
                <w:rFonts w:cstheme="minorHAnsi"/>
                <w:sz w:val="21"/>
                <w:szCs w:val="21"/>
              </w:rPr>
              <w:t>workoutová</w:t>
            </w:r>
            <w:proofErr w:type="spellEnd"/>
            <w:r w:rsidRPr="00E946EC">
              <w:rPr>
                <w:rFonts w:cstheme="minorHAnsi"/>
                <w:sz w:val="21"/>
                <w:szCs w:val="21"/>
              </w:rPr>
              <w:t xml:space="preserve"> hřiště, zelená infrastruktura, edukační/relaxační/herní/vodní a estetické prvky atd. Moderní prostranství přispějí k vyšší atraktivitě obcí jakožto místa pro život i návštěvu.</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D.B Zkvalitnění</w:t>
            </w:r>
            <w:proofErr w:type="gramEnd"/>
            <w:r w:rsidRPr="00E946EC">
              <w:rPr>
                <w:rFonts w:cstheme="minorHAnsi"/>
                <w:b/>
                <w:sz w:val="21"/>
                <w:szCs w:val="21"/>
              </w:rPr>
              <w:t xml:space="preserve"> komunitního a spolkového života v obcích</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V obcích funguje řada spolků, liší se však úrovní zkušeností a schopností zajistit finance na jejich aktivity, úrovní spolupráce s veřejným sektorem. Některým zcela chybí zázemí ke scházení, jiné se scházejí v provizorních podmínkách. Nedostačující je vybavení spolků k provozování jejich činnosti a organizování akcí a volnočasových aktivit, na kterých se podílejí. Podporou spolků, komunit v regionu, ale také místních knihoven, které se podílejí na dění v obcích (vzdělávání zástupců a členů spolků, investice do vybavení a zázemí…) dojde k oživení venkovských oblastí. Občané budou cítit vyšší motivaci a sounáležitost, zvýší se nabídka volnočasových aktivit, zkvalitní pořádané akce, což mohou být způsoby, jak udržet aktivní obyvatele na venkově a snižovat/předcházet kriminalitě.</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D.C Upevňování</w:t>
            </w:r>
            <w:proofErr w:type="gramEnd"/>
            <w:r w:rsidRPr="00E946EC">
              <w:rPr>
                <w:rFonts w:cstheme="minorHAnsi"/>
                <w:b/>
                <w:sz w:val="21"/>
                <w:szCs w:val="21"/>
              </w:rPr>
              <w:t xml:space="preserve"> role mládeže</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Region MAS se dlouhodobě potýká s odlivem mladých a stárnoucí populací. Je potřeba podněcovat mládež k zapojení do dění v obcích a vytváření vazby k regionu a nabídnout jim zajímavé (nejen pracovní) podmínky a příležitosti, které je budou motivovat k životu na venkově. Zatraktivňovat venkov pro mladé. V minulosti se osvědčily tzv. Sněmy mládeže nebo projekty/programy zaměřené na mládež.</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D.D Posilování</w:t>
            </w:r>
            <w:proofErr w:type="gramEnd"/>
            <w:r w:rsidRPr="00E946EC">
              <w:rPr>
                <w:rFonts w:cstheme="minorHAnsi"/>
                <w:b/>
                <w:sz w:val="21"/>
                <w:szCs w:val="21"/>
              </w:rPr>
              <w:t xml:space="preserve"> rodinných vazeb</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Je třeba neustále posilovat a podporovat soudržnost a funkčnost rodiny jakožto celku, který zásadním způsobem ovlivňuje rozvoj, myšlení, konání každého jedince a celkově předurčuje stupeň jeho bio-psycho-sociálního zdraví. Důraz by měl být kladen na rozvoj a aktivní zapojování jedinců napříč generacemi a péči o ně. Jsou to totiž právě jedinci, kdo utváří komunity a region.</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D.E Zajištění</w:t>
            </w:r>
            <w:proofErr w:type="gramEnd"/>
            <w:r w:rsidRPr="00E946EC">
              <w:rPr>
                <w:rFonts w:cstheme="minorHAnsi"/>
                <w:b/>
                <w:sz w:val="21"/>
                <w:szCs w:val="21"/>
              </w:rPr>
              <w:t xml:space="preserve"> a zkvalitnění základní infrastruktury a služeb v obcích</w:t>
            </w:r>
          </w:p>
        </w:tc>
      </w:tr>
      <w:tr w:rsidR="00244CCE" w:rsidRPr="00E946EC" w:rsidTr="00EC0F97">
        <w:trPr>
          <w:trHeight w:val="1081"/>
        </w:trPr>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 xml:space="preserve">Moderní infrastruktura a adekvátní vybavenost v obcích (veřejná infrastruktura, služby, knihovny, sportoviště, kulturní domy, pokrytí internetem, SMART technologie,…) jsou základním předpokladem pro spokojenost občanů na venkově. Zajištěním dobrých podmínek pro práci, bydlení a volný čas (srovnatelných s těmi ve městech) dojde k zatraktivnění venkova jakožto místa pro život i práci. </w:t>
            </w:r>
          </w:p>
        </w:tc>
      </w:tr>
    </w:tbl>
    <w:p w:rsidR="00244CCE" w:rsidRDefault="00244CCE" w:rsidP="00244CCE">
      <w:r>
        <w:br w:type="page"/>
      </w:r>
    </w:p>
    <w:tbl>
      <w:tblPr>
        <w:tblStyle w:val="Mkatabulky"/>
        <w:tblW w:w="9923" w:type="dxa"/>
        <w:tblInd w:w="-431" w:type="dxa"/>
        <w:tblLook w:val="04A0" w:firstRow="1" w:lastRow="0" w:firstColumn="1" w:lastColumn="0" w:noHBand="0" w:noVBand="1"/>
      </w:tblPr>
      <w:tblGrid>
        <w:gridCol w:w="9923"/>
      </w:tblGrid>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lastRenderedPageBreak/>
              <w:t>D.F Rozvíjení</w:t>
            </w:r>
            <w:proofErr w:type="gramEnd"/>
            <w:r w:rsidRPr="00E946EC">
              <w:rPr>
                <w:rFonts w:cstheme="minorHAnsi"/>
                <w:b/>
                <w:sz w:val="21"/>
                <w:szCs w:val="21"/>
              </w:rPr>
              <w:t xml:space="preserve"> partnerství</w:t>
            </w:r>
            <w:r>
              <w:rPr>
                <w:rFonts w:cstheme="minorHAnsi"/>
                <w:b/>
                <w:sz w:val="21"/>
                <w:szCs w:val="21"/>
              </w:rPr>
              <w:t>, animace, sdílení zkušeností</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Subjekty v regionu nejsou zvyklé příliš spolupracovat. Spolupráce aktérům v území přitom může rozšířit jejich možnosti, mít příznivé ekonomické efekty, mít přesah pro celý region – spolupráce napříč sektory, napříč oblastmi ekonomiky (zemědělci/podnikání/turismus,…) i spolupráce v rámci nich. Jakožto příhraniční region má šumperský venkov příležitosti v oblasti CZ-PL spolupráce, obce a subjekty v území MAS však doposud podobných výhod čerpají jen omezeně. Cenné inspirace v mnoha různých oblastech a inovativní řešení by přitom bylo možné přenášet i z dalších zemí (</w:t>
            </w:r>
            <w:proofErr w:type="spellStart"/>
            <w:r w:rsidRPr="00E946EC">
              <w:rPr>
                <w:rFonts w:cstheme="minorHAnsi"/>
                <w:sz w:val="21"/>
                <w:szCs w:val="21"/>
              </w:rPr>
              <w:t>zj</w:t>
            </w:r>
            <w:proofErr w:type="spellEnd"/>
            <w:r w:rsidRPr="00E946EC">
              <w:rPr>
                <w:rFonts w:cstheme="minorHAnsi"/>
                <w:sz w:val="21"/>
                <w:szCs w:val="21"/>
              </w:rPr>
              <w:t xml:space="preserve">. na sever a západ od ČR). Podpora spolupráce a udržování stávajících partnerských vazeb umožní sdílení zkušeností, inspiraci u partnerů či např. </w:t>
            </w:r>
            <w:r w:rsidRPr="006E0C7B">
              <w:rPr>
                <w:rFonts w:cstheme="minorHAnsi"/>
                <w:sz w:val="21"/>
                <w:szCs w:val="21"/>
              </w:rPr>
              <w:t xml:space="preserve">realizaci projektů, které zvýší atraktivitu regionu a nabídnou zajímavé příležitosti pro jeho obyvatele. V tomto ohledu je vhodné mj. aktivně vytvářet příležitosti pro vznik </w:t>
            </w:r>
            <w:proofErr w:type="gramStart"/>
            <w:r w:rsidRPr="006E0C7B">
              <w:rPr>
                <w:rFonts w:cstheme="minorHAnsi"/>
                <w:sz w:val="21"/>
                <w:szCs w:val="21"/>
              </w:rPr>
              <w:t>partnerství,  sdílet</w:t>
            </w:r>
            <w:proofErr w:type="gramEnd"/>
            <w:r w:rsidRPr="006E0C7B">
              <w:rPr>
                <w:rFonts w:cstheme="minorHAnsi"/>
                <w:sz w:val="21"/>
                <w:szCs w:val="21"/>
              </w:rPr>
              <w:t xml:space="preserve"> informace/inspirovat ve svém území a mimo něj prezentovat dobré výsledky/projekty regionu. Podporovat a realizovat animační činnost v území.</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D.G Zavádění</w:t>
            </w:r>
            <w:proofErr w:type="gramEnd"/>
            <w:r w:rsidRPr="00E946EC">
              <w:rPr>
                <w:rFonts w:cstheme="minorHAnsi"/>
                <w:b/>
                <w:sz w:val="21"/>
                <w:szCs w:val="21"/>
              </w:rPr>
              <w:t xml:space="preserve"> inovativních řešení</w:t>
            </w:r>
          </w:p>
        </w:tc>
      </w:tr>
      <w:tr w:rsidR="00244CCE" w:rsidRPr="00E946EC" w:rsidTr="00EC0F97">
        <w:tc>
          <w:tcPr>
            <w:tcW w:w="9923" w:type="dxa"/>
          </w:tcPr>
          <w:p w:rsidR="00244CCE" w:rsidRPr="00E946EC" w:rsidRDefault="00244CCE" w:rsidP="00EC0F97">
            <w:pPr>
              <w:tabs>
                <w:tab w:val="left" w:pos="9706"/>
              </w:tabs>
              <w:spacing w:after="0"/>
              <w:rPr>
                <w:rFonts w:cstheme="minorHAnsi"/>
                <w:sz w:val="21"/>
                <w:szCs w:val="21"/>
              </w:rPr>
            </w:pPr>
            <w:r w:rsidRPr="00E946EC">
              <w:rPr>
                <w:rFonts w:cstheme="minorHAnsi"/>
                <w:sz w:val="21"/>
                <w:szCs w:val="21"/>
              </w:rPr>
              <w:t>Zavádění inovací a SMART technologií ve venkovských oblastech je podle průzkumů nedostatečné. Aplikovat se přitom dají v mnoha různých oblastech (doprava, energetika, turismus,…). Podpora zavádění nových technologií a přístupů, vyšší míra digitalizace regionu nebo prostor pro testování SMART technologií pomůže udržet populaci na venkově a umožní regionu stát se atraktivnějším nejen pro mladé.</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D.H Strategické</w:t>
            </w:r>
            <w:proofErr w:type="gramEnd"/>
            <w:r w:rsidRPr="00E946EC">
              <w:rPr>
                <w:rFonts w:cstheme="minorHAnsi"/>
                <w:b/>
                <w:sz w:val="21"/>
                <w:szCs w:val="21"/>
              </w:rPr>
              <w:t xml:space="preserve"> plánování, efektivita</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 xml:space="preserve">Strategické plánování se osvědčilo již ve vzdělávání. Koordinovanější postup by však byl vhodný i v ostatních oblastech rozvoje venkova, </w:t>
            </w:r>
            <w:proofErr w:type="spellStart"/>
            <w:r w:rsidRPr="00E946EC">
              <w:rPr>
                <w:rFonts w:cstheme="minorHAnsi"/>
                <w:sz w:val="21"/>
                <w:szCs w:val="21"/>
              </w:rPr>
              <w:t>zj</w:t>
            </w:r>
            <w:proofErr w:type="spellEnd"/>
            <w:r w:rsidRPr="00E946EC">
              <w:rPr>
                <w:rFonts w:cstheme="minorHAnsi"/>
                <w:sz w:val="21"/>
                <w:szCs w:val="21"/>
              </w:rPr>
              <w:t>. tam, kde chybí efektivní řešení dané problematiky pro celé území, aktivizace cílových skupin a zainteresovaných organizací a propojování aktérů v území. Stejně důležité jako strategické řízení je také implementace výstupů, monitoring a systematické vyhodnocování výsledků.</w:t>
            </w:r>
          </w:p>
        </w:tc>
      </w:tr>
      <w:tr w:rsidR="00244CCE" w:rsidRPr="00E946EC" w:rsidTr="00EC0F97">
        <w:tc>
          <w:tcPr>
            <w:tcW w:w="9923" w:type="dxa"/>
          </w:tcPr>
          <w:p w:rsidR="00244CCE" w:rsidRPr="00E946EC" w:rsidRDefault="00244CCE" w:rsidP="00EC0F97">
            <w:pPr>
              <w:spacing w:after="0"/>
              <w:jc w:val="center"/>
              <w:rPr>
                <w:rFonts w:cstheme="minorHAnsi"/>
                <w:b/>
                <w:sz w:val="21"/>
                <w:szCs w:val="21"/>
              </w:rPr>
            </w:pPr>
            <w:r w:rsidRPr="00E946EC">
              <w:rPr>
                <w:rFonts w:cstheme="minorHAnsi"/>
                <w:b/>
                <w:sz w:val="21"/>
                <w:szCs w:val="21"/>
              </w:rPr>
              <w:t>E Oblast Životní prostředí</w:t>
            </w:r>
          </w:p>
        </w:tc>
      </w:tr>
      <w:tr w:rsidR="00244CCE" w:rsidRPr="00E946EC" w:rsidTr="00EC0F97">
        <w:tc>
          <w:tcPr>
            <w:tcW w:w="9923" w:type="dxa"/>
          </w:tcPr>
          <w:p w:rsidR="00244CCE" w:rsidRPr="00E946EC" w:rsidRDefault="00244CCE" w:rsidP="00EC0F97">
            <w:pPr>
              <w:pStyle w:val="Odstavecseseznamem"/>
              <w:spacing w:after="0"/>
              <w:ind w:left="33"/>
              <w:rPr>
                <w:rFonts w:cstheme="minorHAnsi"/>
                <w:b/>
                <w:sz w:val="21"/>
                <w:szCs w:val="21"/>
              </w:rPr>
            </w:pPr>
            <w:proofErr w:type="gramStart"/>
            <w:r w:rsidRPr="00E946EC">
              <w:rPr>
                <w:rFonts w:cstheme="minorHAnsi"/>
                <w:b/>
                <w:sz w:val="21"/>
                <w:szCs w:val="21"/>
              </w:rPr>
              <w:t>E.A Motivovaná</w:t>
            </w:r>
            <w:proofErr w:type="gramEnd"/>
            <w:r w:rsidRPr="00E946EC">
              <w:rPr>
                <w:rFonts w:cstheme="minorHAnsi"/>
                <w:b/>
                <w:sz w:val="21"/>
                <w:szCs w:val="21"/>
              </w:rPr>
              <w:t xml:space="preserve"> a ekologicky uvědomělá společnost</w:t>
            </w:r>
          </w:p>
        </w:tc>
      </w:tr>
      <w:tr w:rsidR="00244CCE" w:rsidRPr="00E946EC" w:rsidTr="00EC0F97">
        <w:tc>
          <w:tcPr>
            <w:tcW w:w="9923" w:type="dxa"/>
          </w:tcPr>
          <w:p w:rsidR="00244CCE" w:rsidRPr="00E946EC" w:rsidRDefault="00244CCE" w:rsidP="00EC0F97">
            <w:pPr>
              <w:pStyle w:val="Default"/>
              <w:jc w:val="both"/>
              <w:rPr>
                <w:rFonts w:asciiTheme="minorHAnsi" w:hAnsiTheme="minorHAnsi" w:cstheme="minorHAnsi"/>
                <w:color w:val="auto"/>
                <w:sz w:val="21"/>
                <w:szCs w:val="21"/>
              </w:rPr>
            </w:pPr>
            <w:r w:rsidRPr="00E946EC">
              <w:rPr>
                <w:rFonts w:asciiTheme="minorHAnsi" w:hAnsiTheme="minorHAnsi" w:cstheme="minorHAnsi"/>
                <w:color w:val="auto"/>
                <w:sz w:val="21"/>
                <w:szCs w:val="21"/>
              </w:rPr>
              <w:t>Osvěta a vzdělávání v oblasti životního prostředí</w:t>
            </w:r>
            <w:r>
              <w:rPr>
                <w:rFonts w:asciiTheme="minorHAnsi" w:hAnsiTheme="minorHAnsi" w:cstheme="minorHAnsi"/>
                <w:color w:val="auto"/>
                <w:sz w:val="21"/>
                <w:szCs w:val="21"/>
              </w:rPr>
              <w:t xml:space="preserve"> (ŽP)</w:t>
            </w:r>
            <w:r w:rsidRPr="00E946EC">
              <w:rPr>
                <w:rFonts w:asciiTheme="minorHAnsi" w:hAnsiTheme="minorHAnsi" w:cstheme="minorHAnsi"/>
                <w:color w:val="auto"/>
                <w:sz w:val="21"/>
                <w:szCs w:val="21"/>
              </w:rPr>
              <w:t xml:space="preserve"> dosahují na území </w:t>
            </w:r>
            <w:r w:rsidRPr="008841DA">
              <w:rPr>
                <w:rFonts w:asciiTheme="minorHAnsi" w:hAnsiTheme="minorHAnsi" w:cstheme="minorHAnsi"/>
                <w:color w:val="auto"/>
                <w:sz w:val="21"/>
                <w:szCs w:val="21"/>
              </w:rPr>
              <w:t>MAS dostačující základní úrovně, přesto je potřeba klást na význam ŽP a ochrany přírody a krajiny veliký důraz a systematicky v nich pokračovat. Investice přispějí k zvýšené osvětě a zapojení laické veřejnosti do problematiky životního prostředí, podpoří šíření povědomí o environmentální tématice, podpoří udržitelný rozvoj regionu nejen pro současné</w:t>
            </w:r>
            <w:r w:rsidRPr="00E946EC">
              <w:rPr>
                <w:rFonts w:asciiTheme="minorHAnsi" w:hAnsiTheme="minorHAnsi" w:cstheme="minorHAnsi"/>
                <w:color w:val="auto"/>
                <w:sz w:val="21"/>
                <w:szCs w:val="21"/>
              </w:rPr>
              <w:t>, ale i budoucí generace.</w:t>
            </w:r>
          </w:p>
        </w:tc>
      </w:tr>
      <w:tr w:rsidR="00244CCE" w:rsidRPr="00E946EC" w:rsidTr="00EC0F97">
        <w:tc>
          <w:tcPr>
            <w:tcW w:w="9923" w:type="dxa"/>
          </w:tcPr>
          <w:p w:rsidR="00244CCE" w:rsidRPr="00E946EC" w:rsidRDefault="00244CCE" w:rsidP="00EC0F97">
            <w:pPr>
              <w:pStyle w:val="Default"/>
              <w:jc w:val="both"/>
              <w:rPr>
                <w:rFonts w:asciiTheme="minorHAnsi" w:hAnsiTheme="minorHAnsi" w:cstheme="minorHAnsi"/>
                <w:color w:val="auto"/>
                <w:sz w:val="21"/>
                <w:szCs w:val="21"/>
              </w:rPr>
            </w:pPr>
            <w:proofErr w:type="gramStart"/>
            <w:r w:rsidRPr="00E946EC">
              <w:rPr>
                <w:rFonts w:asciiTheme="minorHAnsi" w:hAnsiTheme="minorHAnsi" w:cstheme="minorHAnsi"/>
                <w:b/>
                <w:color w:val="auto"/>
                <w:sz w:val="21"/>
                <w:szCs w:val="21"/>
              </w:rPr>
              <w:t>E.B Zelený</w:t>
            </w:r>
            <w:proofErr w:type="gramEnd"/>
            <w:r w:rsidRPr="00E946EC">
              <w:rPr>
                <w:rFonts w:asciiTheme="minorHAnsi" w:hAnsiTheme="minorHAnsi" w:cstheme="minorHAnsi"/>
                <w:b/>
                <w:color w:val="auto"/>
                <w:sz w:val="21"/>
                <w:szCs w:val="21"/>
              </w:rPr>
              <w:t xml:space="preserve"> Šumperský venkov</w:t>
            </w:r>
          </w:p>
        </w:tc>
      </w:tr>
      <w:tr w:rsidR="00244CCE" w:rsidRPr="00E946EC" w:rsidTr="00EC0F97">
        <w:tc>
          <w:tcPr>
            <w:tcW w:w="9923" w:type="dxa"/>
          </w:tcPr>
          <w:p w:rsidR="00244CCE" w:rsidRPr="00E946EC" w:rsidRDefault="00244CCE" w:rsidP="00EC0F97">
            <w:pPr>
              <w:pStyle w:val="Default"/>
              <w:jc w:val="both"/>
              <w:rPr>
                <w:rFonts w:asciiTheme="minorHAnsi" w:hAnsiTheme="minorHAnsi" w:cstheme="minorHAnsi"/>
                <w:color w:val="auto"/>
                <w:sz w:val="21"/>
                <w:szCs w:val="21"/>
              </w:rPr>
            </w:pPr>
            <w:r w:rsidRPr="00E946EC">
              <w:rPr>
                <w:rFonts w:asciiTheme="minorHAnsi" w:hAnsiTheme="minorHAnsi" w:cstheme="minorHAnsi"/>
                <w:color w:val="auto"/>
                <w:sz w:val="21"/>
                <w:szCs w:val="21"/>
              </w:rPr>
              <w:t>Krásná příroda, CHKO a jiné chráněné lokality patří k cenným hodnotám regionu, které je třeba chránit a zachovat do budoucna. Vedle těchto území je tu totiž i volná krajina, která je více či méně ovlivněna nevhodnou hospodářskou činností, upuštěním od managementu biotopů, změnou klimatu, fragmentací krajiny, šířením invazivních druhů rostlin a živočichů. Vhodné investice přispějí ke kvalitnější péči o ŽP a krajinu, zlepší zadržování vody v krajině (akumulační nádrže aj.), podpoří biodiverzitu a zachování cenných ekosystémů, sníží znečišťování vody a ovzduší, povede k zelenějšímu venkovu a prostranstvím v</w:t>
            </w:r>
            <w:r>
              <w:rPr>
                <w:rFonts w:asciiTheme="minorHAnsi" w:hAnsiTheme="minorHAnsi" w:cstheme="minorHAnsi"/>
                <w:color w:val="auto"/>
                <w:sz w:val="21"/>
                <w:szCs w:val="21"/>
              </w:rPr>
              <w:t> </w:t>
            </w:r>
            <w:r w:rsidRPr="00E946EC">
              <w:rPr>
                <w:rFonts w:asciiTheme="minorHAnsi" w:hAnsiTheme="minorHAnsi" w:cstheme="minorHAnsi"/>
                <w:color w:val="auto"/>
                <w:sz w:val="21"/>
                <w:szCs w:val="21"/>
              </w:rPr>
              <w:t>obcích</w:t>
            </w:r>
            <w:r>
              <w:rPr>
                <w:rFonts w:asciiTheme="minorHAnsi" w:hAnsiTheme="minorHAnsi" w:cstheme="minorHAnsi"/>
                <w:color w:val="auto"/>
                <w:sz w:val="21"/>
                <w:szCs w:val="21"/>
              </w:rPr>
              <w:t xml:space="preserve">. </w:t>
            </w:r>
            <w:r w:rsidRPr="00E946EC">
              <w:rPr>
                <w:rFonts w:asciiTheme="minorHAnsi" w:hAnsiTheme="minorHAnsi" w:cstheme="minorHAnsi"/>
                <w:color w:val="auto"/>
                <w:sz w:val="21"/>
                <w:szCs w:val="21"/>
              </w:rPr>
              <w:t>Pomohou k využívání OZE, modernizaci odpadového hospodářství i likvidaci invazivních druhů s cílem udržet přírodu v co nejlepší kondici nejen pro nás, ale i příští generace.</w:t>
            </w:r>
          </w:p>
        </w:tc>
      </w:tr>
      <w:tr w:rsidR="00244CCE" w:rsidRPr="00E946EC" w:rsidTr="00EC0F97">
        <w:tc>
          <w:tcPr>
            <w:tcW w:w="9923" w:type="dxa"/>
          </w:tcPr>
          <w:p w:rsidR="00244CCE" w:rsidRPr="00663CE8" w:rsidRDefault="00244CCE" w:rsidP="00EC0F97">
            <w:pPr>
              <w:spacing w:after="0"/>
              <w:rPr>
                <w:rFonts w:cstheme="minorHAnsi"/>
                <w:sz w:val="21"/>
                <w:szCs w:val="21"/>
              </w:rPr>
            </w:pPr>
            <w:proofErr w:type="gramStart"/>
            <w:r w:rsidRPr="00663CE8">
              <w:rPr>
                <w:rFonts w:cstheme="minorHAnsi"/>
                <w:b/>
                <w:sz w:val="21"/>
                <w:szCs w:val="21"/>
              </w:rPr>
              <w:t>E.C Energetika</w:t>
            </w:r>
            <w:proofErr w:type="gramEnd"/>
            <w:r w:rsidRPr="00663CE8">
              <w:rPr>
                <w:rFonts w:cstheme="minorHAnsi"/>
                <w:b/>
                <w:sz w:val="21"/>
                <w:szCs w:val="21"/>
              </w:rPr>
              <w:t>, energetické úspory a účinnost</w:t>
            </w:r>
          </w:p>
        </w:tc>
      </w:tr>
      <w:tr w:rsidR="00244CCE" w:rsidRPr="00E946EC" w:rsidTr="00EC0F97">
        <w:tc>
          <w:tcPr>
            <w:tcW w:w="9923" w:type="dxa"/>
          </w:tcPr>
          <w:p w:rsidR="00244CCE" w:rsidRPr="00663CE8" w:rsidRDefault="00244CCE" w:rsidP="00EC0F97">
            <w:pPr>
              <w:spacing w:after="0"/>
              <w:rPr>
                <w:rFonts w:cstheme="minorHAnsi"/>
                <w:sz w:val="21"/>
                <w:szCs w:val="21"/>
              </w:rPr>
            </w:pPr>
            <w:r w:rsidRPr="00663CE8">
              <w:rPr>
                <w:rFonts w:cstheme="minorHAnsi"/>
                <w:sz w:val="21"/>
                <w:szCs w:val="21"/>
              </w:rPr>
              <w:t xml:space="preserve">Do popředí se dostává problematika energetické soběstačnosti regionu a využívání zdrojů. Území MAS má v tomto směru poměrně dobrý potenciál (vhodná místa pro výrobny z OZE, hustota osídlení, apod.), ale je potřeba zajistit připravenost území. Účinná řešení je třeba založit </w:t>
            </w:r>
            <w:proofErr w:type="spellStart"/>
            <w:r w:rsidRPr="00663CE8">
              <w:rPr>
                <w:rFonts w:cstheme="minorHAnsi"/>
                <w:sz w:val="21"/>
                <w:szCs w:val="21"/>
              </w:rPr>
              <w:t>zj</w:t>
            </w:r>
            <w:proofErr w:type="spellEnd"/>
            <w:r w:rsidRPr="00663CE8">
              <w:rPr>
                <w:rFonts w:cstheme="minorHAnsi"/>
                <w:sz w:val="21"/>
                <w:szCs w:val="21"/>
              </w:rPr>
              <w:t xml:space="preserve">. na udržitelném rozvoji území, tzn. vybalancování ekonomických, sociálních i environmentálních aspektů každodenního života, aplikovat nejmodernější technologie a inovativní postupy. Investice podpoří výstavbu zařízení na zachycení a akumulaci energie a následné využití obnovitelných zdrojů i komunitním způsobem (komunitní energetika). Vhodné investice dále napomohou ke zvýšení využitelnosti alternativních zdrojů energie, ke zvyšování energetické účinnosti a snížení energetické náročnosti budov (vč. kvality vnitřního prostředí budov, adaptability budov/infrastruktury na klimatické změny) a ostatních energeticky náročných veřejných zařízení/infrastruktury, k čemuž by napomohly i služby sdíleného energetického auditora pro všechny obce v regionu a jimi zřízené organizace. Území by mj. rádo podporovalo e-mobilitu, kde je třeba </w:t>
            </w:r>
            <w:proofErr w:type="spellStart"/>
            <w:r w:rsidRPr="00663CE8">
              <w:rPr>
                <w:rFonts w:cstheme="minorHAnsi"/>
                <w:sz w:val="21"/>
                <w:szCs w:val="21"/>
              </w:rPr>
              <w:t>zj</w:t>
            </w:r>
            <w:proofErr w:type="spellEnd"/>
            <w:r w:rsidRPr="00663CE8">
              <w:rPr>
                <w:rFonts w:cstheme="minorHAnsi"/>
                <w:sz w:val="21"/>
                <w:szCs w:val="21"/>
              </w:rPr>
              <w:t xml:space="preserve">. zajistit vybavenost území infrastrukturou. </w:t>
            </w:r>
          </w:p>
        </w:tc>
      </w:tr>
      <w:tr w:rsidR="00244CCE" w:rsidRPr="00E946EC" w:rsidTr="00EC0F97">
        <w:tc>
          <w:tcPr>
            <w:tcW w:w="9923" w:type="dxa"/>
          </w:tcPr>
          <w:p w:rsidR="00244CCE" w:rsidRPr="00E946EC" w:rsidRDefault="00244CCE" w:rsidP="00EC0F97">
            <w:pPr>
              <w:spacing w:after="0"/>
              <w:jc w:val="center"/>
              <w:rPr>
                <w:rFonts w:cstheme="minorHAnsi"/>
                <w:b/>
                <w:sz w:val="21"/>
                <w:szCs w:val="21"/>
              </w:rPr>
            </w:pPr>
            <w:r w:rsidRPr="00E946EC">
              <w:rPr>
                <w:rFonts w:cstheme="minorHAnsi"/>
                <w:b/>
                <w:sz w:val="21"/>
                <w:szCs w:val="21"/>
              </w:rPr>
              <w:t>F Oblast Vzdělávání</w:t>
            </w:r>
          </w:p>
        </w:tc>
      </w:tr>
      <w:tr w:rsidR="00244CCE" w:rsidRPr="00E946EC" w:rsidTr="00EC0F97">
        <w:tc>
          <w:tcPr>
            <w:tcW w:w="9923" w:type="dxa"/>
          </w:tcPr>
          <w:p w:rsidR="00244CCE" w:rsidRPr="00E946EC" w:rsidRDefault="00244CCE" w:rsidP="00EC0F97">
            <w:pPr>
              <w:spacing w:after="0"/>
              <w:rPr>
                <w:rFonts w:cstheme="minorHAnsi"/>
                <w:b/>
                <w:sz w:val="21"/>
                <w:szCs w:val="21"/>
              </w:rPr>
            </w:pPr>
            <w:proofErr w:type="gramStart"/>
            <w:r w:rsidRPr="00E946EC">
              <w:rPr>
                <w:rFonts w:cstheme="minorHAnsi"/>
                <w:b/>
                <w:sz w:val="21"/>
                <w:szCs w:val="21"/>
              </w:rPr>
              <w:t>F.A Zkvalitnění</w:t>
            </w:r>
            <w:proofErr w:type="gramEnd"/>
            <w:r w:rsidRPr="00E946EC">
              <w:rPr>
                <w:rFonts w:cstheme="minorHAnsi"/>
                <w:b/>
                <w:sz w:val="21"/>
                <w:szCs w:val="21"/>
              </w:rPr>
              <w:t xml:space="preserve"> podmínek pro vzdělávání</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 xml:space="preserve">Základem pro rozvoj a budoucnost regionu je vzdělání. Kapacita ZŠ a MŠ v území je v současné době dostatečná, budovy a jejich vybavení však zastarává a je potřeba provést potřebné rekonstrukce, které zlevní/zefektivní provoz škol/zvýší komfort, zajistí bezbariérovost a bezpečnost/hygienu; a investovat do vybavení interiérů (kromě </w:t>
            </w:r>
            <w:r w:rsidRPr="00E946EC">
              <w:rPr>
                <w:rFonts w:cstheme="minorHAnsi"/>
                <w:sz w:val="21"/>
                <w:szCs w:val="21"/>
              </w:rPr>
              <w:lastRenderedPageBreak/>
              <w:t xml:space="preserve">kmenových a odborných učeben také společné prostory, sociálních zařízení, zázemí pro personál, šatny, jídelny, tělocvičny, družiny/kluby, prostory pro žáky se speciálními vzdělávacími potřebami, poradenská pracoviště apod.) Školy potřebují vybudovat/posílit konektivitu a datové sítě, pořizovat specifické pomůcky pro výuku a IT (pro žáky i pedagogy), budovat venkovní učebny, vnitřní i vnější komunitní prostory ale i revitalizovat areál škol (zahrádky, dílny, hřiště, odpočinkové </w:t>
            </w:r>
            <w:proofErr w:type="gramStart"/>
            <w:r w:rsidRPr="00E946EC">
              <w:rPr>
                <w:rFonts w:cstheme="minorHAnsi"/>
                <w:sz w:val="21"/>
                <w:szCs w:val="21"/>
              </w:rPr>
              <w:t>zóny,...) vč.</w:t>
            </w:r>
            <w:proofErr w:type="gramEnd"/>
            <w:r w:rsidRPr="00E946EC">
              <w:rPr>
                <w:rFonts w:cstheme="minorHAnsi"/>
                <w:sz w:val="21"/>
                <w:szCs w:val="21"/>
              </w:rPr>
              <w:t xml:space="preserve"> doprovodné infrastruktury. Území také potřebuje rozšířit nabídku zařízení péče o děti (např. dětských skupin) a zařízení předškolního vzdělávání, nejen kvůli zajištění rozvoje dětí, ale i rychlému návrtu rodičů do práce. V neposlední řadě je třeba podpořit zájmové, celoživotní vzdělávání a alternativní formy vzdělávání (ZUŠ, lesní </w:t>
            </w:r>
            <w:proofErr w:type="gramStart"/>
            <w:r w:rsidRPr="00E946EC">
              <w:rPr>
                <w:rFonts w:cstheme="minorHAnsi"/>
                <w:sz w:val="21"/>
                <w:szCs w:val="21"/>
              </w:rPr>
              <w:t>školky..).</w:t>
            </w:r>
            <w:proofErr w:type="gramEnd"/>
            <w:r w:rsidRPr="00E946EC">
              <w:rPr>
                <w:rFonts w:cstheme="minorHAnsi"/>
                <w:sz w:val="21"/>
                <w:szCs w:val="21"/>
              </w:rPr>
              <w:t xml:space="preserve"> Investice do vzdělávání zkvalitní jeho úroveň v regionu. Venkovská vzdělávací zařízení budou pro občany lákavější, stejně tak život v regionu, který je schopen zajistit kvalitní vzdělávání srovnatelné nebo dokonce lepší než ve městech.</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F.B Zkvalitnění</w:t>
            </w:r>
            <w:proofErr w:type="gramEnd"/>
            <w:r w:rsidRPr="00E946EC">
              <w:rPr>
                <w:rFonts w:cstheme="minorHAnsi"/>
                <w:b/>
                <w:sz w:val="21"/>
                <w:szCs w:val="21"/>
              </w:rPr>
              <w:t xml:space="preserve"> a rozšíření nabídky neformálního vzdělávání</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Organizace, které se zabývají neformálním vzděláváním v území, své aktivity vykonávají často v provizorních podmínkách s omezenými rozpočty. Od toho se odvíjí nabídka jejich služeb, kvalita i vybavenost. Investice do jejich zázemí (budování/rekonstrukce) a vybavení, stejně jako financování jejich provozu (kvalitní lektoři), přispěje ke zkvalitnění a rozšíření nabídky vzdělávání v území, napomůže rozšířit nabídku volnočasových aktivit v regionu. Vzdělávání obyvatelstva přispívá k zlepšování je</w:t>
            </w:r>
            <w:r>
              <w:rPr>
                <w:rFonts w:cstheme="minorHAnsi"/>
                <w:sz w:val="21"/>
                <w:szCs w:val="21"/>
              </w:rPr>
              <w:t>ho</w:t>
            </w:r>
            <w:r w:rsidRPr="00E946EC">
              <w:rPr>
                <w:rFonts w:cstheme="minorHAnsi"/>
                <w:sz w:val="21"/>
                <w:szCs w:val="21"/>
              </w:rPr>
              <w:t xml:space="preserve"> kompetencí, schopností a dovedností – v osobním i profesním životě. Potřeba je napříč oblastmi rozvoje (Analýze potřeb SCLLD: A-I). Vzdělanější obyvatelstvo, které se orientuje v moderních trendech a má chuť se rozvíjet, je přínosem pro region. V minulosti se např. osvědčil rozvoj komunitního vzdělávání.</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F.C Zkvalitnění</w:t>
            </w:r>
            <w:proofErr w:type="gramEnd"/>
            <w:r w:rsidRPr="00E946EC">
              <w:rPr>
                <w:rFonts w:cstheme="minorHAnsi"/>
                <w:b/>
                <w:sz w:val="21"/>
                <w:szCs w:val="21"/>
              </w:rPr>
              <w:t xml:space="preserve"> služeb a rozšíření nabídky v oblasti vzdělávání</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Kvalita vzdělávání není jen o investicích. Realizací projektů a aktivit zaměřených na zvýšení úrovně vzdělávání, důraz na praxi, kvalitu pedagogů, zavádění nových metod nejen ve školách, rozšíření služeb v souvislosti se vzděláváním, zkvalitní vzdělávací systém v regionu, který bude např. schopen pokrýt i specifické potřeby žáků či moderní přístupy. Služby nad rámec jsou klíčem k tomu, jak se odlišit a např. přilákat žáky z jiných obcí/měst.</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F.D Strategické</w:t>
            </w:r>
            <w:proofErr w:type="gramEnd"/>
            <w:r w:rsidRPr="00E946EC">
              <w:rPr>
                <w:rFonts w:cstheme="minorHAnsi"/>
                <w:b/>
                <w:sz w:val="21"/>
                <w:szCs w:val="21"/>
              </w:rPr>
              <w:t xml:space="preserve"> plánování a rozvoj spolupráce v oblasti vzdělávání</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Spolupráce napříč jednotlivými stupni vzdělávání představuje konkrétní podobu propojení všech aktérů vzdělávání, tj. škol, zřizovatelů a dalších aktérů vzdělávací politiky. Současně v rámci MAP dochází ke vzájemné koordinaci strategické vize škol s potřebami a prioritami v území MAS. Prioritami jsou např. polytechnické vzdělávání (řemesla do škol, podpora praktického vyučování, dílen), čtenářská a matematická (</w:t>
            </w:r>
            <w:proofErr w:type="spellStart"/>
            <w:r w:rsidRPr="00E946EC">
              <w:rPr>
                <w:rFonts w:cstheme="minorHAnsi"/>
                <w:sz w:val="21"/>
                <w:szCs w:val="21"/>
              </w:rPr>
              <w:t>pre</w:t>
            </w:r>
            <w:proofErr w:type="spellEnd"/>
            <w:r w:rsidRPr="00E946EC">
              <w:rPr>
                <w:rFonts w:cstheme="minorHAnsi"/>
                <w:sz w:val="21"/>
                <w:szCs w:val="21"/>
              </w:rPr>
              <w:t xml:space="preserve">)gramotnost, inkluze a individualizace (spolupráce se soukromým sektorem) aj. I nadále je však třeba pokračovat ve strategickém řízení a implementovat jeho výstupy. A podporovat tak rozvoj dalšího vzdělávání a spolupráce v regionu. </w:t>
            </w:r>
          </w:p>
        </w:tc>
      </w:tr>
      <w:tr w:rsidR="00244CCE" w:rsidRPr="00E946EC" w:rsidTr="00EC0F97">
        <w:tc>
          <w:tcPr>
            <w:tcW w:w="9923" w:type="dxa"/>
          </w:tcPr>
          <w:p w:rsidR="00244CCE" w:rsidRPr="00E946EC" w:rsidRDefault="00244CCE" w:rsidP="00EC0F97">
            <w:pPr>
              <w:spacing w:after="0"/>
              <w:jc w:val="center"/>
              <w:rPr>
                <w:rFonts w:cstheme="minorHAnsi"/>
                <w:b/>
                <w:sz w:val="21"/>
                <w:szCs w:val="21"/>
              </w:rPr>
            </w:pPr>
            <w:r w:rsidRPr="00E946EC">
              <w:rPr>
                <w:rFonts w:cstheme="minorHAnsi"/>
                <w:b/>
                <w:sz w:val="21"/>
                <w:szCs w:val="21"/>
              </w:rPr>
              <w:t>G Oblast Sociální inkluze</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G.A Rozšíření</w:t>
            </w:r>
            <w:proofErr w:type="gramEnd"/>
            <w:r w:rsidRPr="00E946EC">
              <w:rPr>
                <w:rFonts w:cstheme="minorHAnsi"/>
                <w:b/>
                <w:sz w:val="21"/>
                <w:szCs w:val="21"/>
              </w:rPr>
              <w:t xml:space="preserve"> nabídky a dostupnosti sociálních služeb</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 xml:space="preserve">Na území MAS působí několik organizací (některé sídlí mimo území) poskytujících širokou škálu sociálních služeb, přesto vzniká poptávka po dalších typech </w:t>
            </w:r>
            <w:r w:rsidRPr="008841DA">
              <w:rPr>
                <w:rFonts w:cstheme="minorHAnsi"/>
                <w:sz w:val="21"/>
                <w:szCs w:val="21"/>
              </w:rPr>
              <w:t xml:space="preserve">služeb, </w:t>
            </w:r>
            <w:proofErr w:type="spellStart"/>
            <w:r w:rsidRPr="008841DA">
              <w:rPr>
                <w:rFonts w:cstheme="minorHAnsi"/>
                <w:sz w:val="21"/>
                <w:szCs w:val="21"/>
              </w:rPr>
              <w:t>zj</w:t>
            </w:r>
            <w:proofErr w:type="spellEnd"/>
            <w:r w:rsidRPr="008841DA">
              <w:rPr>
                <w:rFonts w:cstheme="minorHAnsi"/>
                <w:sz w:val="21"/>
                <w:szCs w:val="21"/>
              </w:rPr>
              <w:t>. terénní formou, ve vztahu k cílovým skupinám jako např. senioři, pečující osoby, osoby se zdravotním postižením, nízkopříjmové skupiny ohrožené chudobou a sociálním vyloučením, ad. Zároveň často chybí kvalitní a dostatečně vybavené zázemí pro</w:t>
            </w:r>
            <w:r w:rsidRPr="00E946EC">
              <w:rPr>
                <w:rFonts w:cstheme="minorHAnsi"/>
                <w:sz w:val="21"/>
                <w:szCs w:val="21"/>
              </w:rPr>
              <w:t xml:space="preserve"> poskytování stávajících sociálních služeb v obcích, kvalifikovaný personál. Vytvořením adekvátních podmínek pro vykonávání sociálních služeb se potřebné typy sociálních služeb stanou dostupnějšími širší škále osob. Výsledkem bude pevnější začlenění osob sociálně vyloučených či sociálním vyloučením ohrožených do běžného života a snížení výskytu sociálně-patologických jevů v území MAS.</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G.B Podpora</w:t>
            </w:r>
            <w:proofErr w:type="gramEnd"/>
            <w:r w:rsidRPr="00E946EC">
              <w:rPr>
                <w:rFonts w:cstheme="minorHAnsi"/>
                <w:b/>
                <w:sz w:val="21"/>
                <w:szCs w:val="21"/>
              </w:rPr>
              <w:t xml:space="preserve"> a rozvoj komunitní sociální práce a komunitních center</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Region se dlouhodobě potýká se stárnutím a zvyšováním sociálních rozdílů populace. Dobře rozvinutý komunitní život v obcích MAS je příležitostí pro rozvíjení komunitní sociální práce a dobrovolnické činnosti. Pro tyto aktivity je však třeba vytvořit adekvátní podmínky (kvalifikovanost, zázemí – vč. vybavení do terénu) v obcích. Jako přínosná se ukázala podpora vzniku a rozvoje komunitních center. Vytvoření adekvátních podmínek v této oblasti povede k aktivnějšímu zapojování cílových skupin do života v komunitě, posílení komunit, rozvoji dobrovolnictví a snižování sociálních rozdílů mezi obyvateli v území MAS.</w:t>
            </w:r>
          </w:p>
        </w:tc>
      </w:tr>
    </w:tbl>
    <w:p w:rsidR="00244CCE" w:rsidRDefault="00244CCE" w:rsidP="00244CCE">
      <w:r>
        <w:br w:type="page"/>
      </w:r>
    </w:p>
    <w:tbl>
      <w:tblPr>
        <w:tblStyle w:val="Mkatabulky"/>
        <w:tblW w:w="9923" w:type="dxa"/>
        <w:tblInd w:w="-431" w:type="dxa"/>
        <w:tblLook w:val="04A0" w:firstRow="1" w:lastRow="0" w:firstColumn="1" w:lastColumn="0" w:noHBand="0" w:noVBand="1"/>
      </w:tblPr>
      <w:tblGrid>
        <w:gridCol w:w="9923"/>
      </w:tblGrid>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lastRenderedPageBreak/>
              <w:t>G.C Zvýšení</w:t>
            </w:r>
            <w:proofErr w:type="gramEnd"/>
            <w:r w:rsidRPr="00E946EC">
              <w:rPr>
                <w:rFonts w:cstheme="minorHAnsi"/>
                <w:b/>
                <w:sz w:val="21"/>
                <w:szCs w:val="21"/>
              </w:rPr>
              <w:t xml:space="preserve"> dostupnosti sociálního bydlení</w:t>
            </w:r>
          </w:p>
        </w:tc>
      </w:tr>
      <w:tr w:rsidR="00244CCE" w:rsidRPr="00E946EC" w:rsidTr="00EC0F97">
        <w:trPr>
          <w:trHeight w:val="1924"/>
        </w:trPr>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 xml:space="preserve">Nabídka sociálního bydlení v území nedostačuje poptávce, obce je často řeší nepříliš efektivně pronájmem obecních bytů. Poptávka výrazně převyšuje nabídku </w:t>
            </w:r>
            <w:proofErr w:type="spellStart"/>
            <w:r w:rsidRPr="00E946EC">
              <w:rPr>
                <w:rFonts w:cstheme="minorHAnsi"/>
                <w:sz w:val="21"/>
                <w:szCs w:val="21"/>
              </w:rPr>
              <w:t>zj</w:t>
            </w:r>
            <w:proofErr w:type="spellEnd"/>
            <w:r w:rsidRPr="00E946EC">
              <w:rPr>
                <w:rFonts w:cstheme="minorHAnsi"/>
                <w:sz w:val="21"/>
                <w:szCs w:val="21"/>
              </w:rPr>
              <w:t xml:space="preserve">. v případě bydlení pro seniory a handicapované – DPS, domovy se zvláštním režimem, chráněné bydlení, </w:t>
            </w:r>
            <w:r w:rsidRPr="008841DA">
              <w:rPr>
                <w:rFonts w:cstheme="minorHAnsi"/>
                <w:sz w:val="21"/>
                <w:szCs w:val="21"/>
              </w:rPr>
              <w:t xml:space="preserve">domovy pro seniory </w:t>
            </w:r>
            <w:r w:rsidRPr="00E946EC">
              <w:rPr>
                <w:rFonts w:cstheme="minorHAnsi"/>
                <w:sz w:val="21"/>
                <w:szCs w:val="21"/>
              </w:rPr>
              <w:t xml:space="preserve">apod.). Nedostatečné je také pokrytí službami v oblasti nízkopříjmových skupin – </w:t>
            </w:r>
            <w:r w:rsidRPr="008841DA">
              <w:rPr>
                <w:rFonts w:cstheme="minorHAnsi"/>
                <w:sz w:val="21"/>
                <w:szCs w:val="21"/>
              </w:rPr>
              <w:t>potřeba jsou sociální a startovací byty, azylové domy, komunitní bydlení – senioři, handicapovaní, a další ohrožené CS, stejně jako nezbytnost doprovodné komunitní sociální práce s těmito CS. Rozšíření kapacit těchto služeb umožní zlepšení kvality</w:t>
            </w:r>
            <w:r w:rsidRPr="00E946EC">
              <w:rPr>
                <w:rFonts w:cstheme="minorHAnsi"/>
                <w:sz w:val="21"/>
                <w:szCs w:val="21"/>
              </w:rPr>
              <w:t xml:space="preserve"> života CS, jejich zapojení do komunity a efektivnějšímu využití obecních bytů.</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G.D Podpora</w:t>
            </w:r>
            <w:proofErr w:type="gramEnd"/>
            <w:r w:rsidRPr="00E946EC">
              <w:rPr>
                <w:rFonts w:cstheme="minorHAnsi"/>
                <w:b/>
                <w:sz w:val="21"/>
                <w:szCs w:val="21"/>
              </w:rPr>
              <w:t xml:space="preserve"> vzdělávání a spolupráce v sociální oblasti</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V regionu není dostatečně rozvinuta spolupráce a komunikace mezi obcemi a poskytovateli sociálních služeb/dalšími aktéry v území. Na nízké úrovni je i informovanost o sociální problematice. K sociální oblasti by bylo efektivnější přistupovat koordinovaněji, s důrazem na zlepšení spolupráce a komunikace mezi zapojenými stranami. Vzdělávací aktivity jak pro cílové skupiny, tak pro odbornou i laickou veřejnost napomohou ke snížení společenských rozdílů a také zvýšení tolerance a lepšímu vzájemnému pochopení jedinců napříč společností.</w:t>
            </w:r>
          </w:p>
        </w:tc>
      </w:tr>
      <w:tr w:rsidR="00244CCE" w:rsidRPr="00E946EC" w:rsidTr="00EC0F97">
        <w:tc>
          <w:tcPr>
            <w:tcW w:w="9923" w:type="dxa"/>
          </w:tcPr>
          <w:p w:rsidR="00244CCE" w:rsidRPr="00E946EC" w:rsidRDefault="00244CCE" w:rsidP="00EC0F97">
            <w:pPr>
              <w:spacing w:after="0"/>
              <w:rPr>
                <w:rFonts w:cstheme="minorHAnsi"/>
                <w:b/>
                <w:sz w:val="21"/>
                <w:szCs w:val="21"/>
              </w:rPr>
            </w:pPr>
            <w:proofErr w:type="gramStart"/>
            <w:r w:rsidRPr="00E946EC">
              <w:rPr>
                <w:rFonts w:cstheme="minorHAnsi"/>
                <w:b/>
                <w:sz w:val="21"/>
                <w:szCs w:val="21"/>
              </w:rPr>
              <w:t>G.E Práce</w:t>
            </w:r>
            <w:proofErr w:type="gramEnd"/>
            <w:r w:rsidRPr="00E946EC">
              <w:rPr>
                <w:rFonts w:cstheme="minorHAnsi"/>
                <w:b/>
                <w:sz w:val="21"/>
                <w:szCs w:val="21"/>
              </w:rPr>
              <w:t xml:space="preserve"> pro osoby sociálně vyloučené/ohrožené soc. vyloučením</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Efektivním inkluzivním nástrojem v území je sociální podnikání. Na území se vyskytuje několik sociálních podniků, které mají pozitivní vliv na lokální zaměstnanost znevýhodněných osob. Je třeba podporovat aktivity a rozvoj nejen existujících podniků, ale i vznik nových a podporovat další příležitosti, jak umístit rizikové skupiny na trh práce (např. komunitně prospěšné zaměstnávání apod.). Výsledkem aktivit bude snížení výskytu sociálně-patologických jevů v území MAS a snížení lokální nezaměstnanosti.</w:t>
            </w:r>
          </w:p>
        </w:tc>
      </w:tr>
      <w:tr w:rsidR="00244CCE" w:rsidRPr="00E946EC" w:rsidTr="00EC0F97">
        <w:tc>
          <w:tcPr>
            <w:tcW w:w="9923" w:type="dxa"/>
          </w:tcPr>
          <w:p w:rsidR="00244CCE" w:rsidRPr="00E946EC" w:rsidRDefault="00244CCE" w:rsidP="00EC0F97">
            <w:pPr>
              <w:spacing w:after="0"/>
              <w:jc w:val="center"/>
              <w:rPr>
                <w:rFonts w:cstheme="minorHAnsi"/>
                <w:b/>
                <w:sz w:val="21"/>
                <w:szCs w:val="21"/>
              </w:rPr>
            </w:pPr>
            <w:r w:rsidRPr="00E946EC">
              <w:rPr>
                <w:rFonts w:cstheme="minorHAnsi"/>
                <w:b/>
                <w:sz w:val="21"/>
                <w:szCs w:val="21"/>
              </w:rPr>
              <w:t>H Oblast Cestovní ruch na venkově</w:t>
            </w:r>
          </w:p>
        </w:tc>
      </w:tr>
      <w:tr w:rsidR="00244CCE" w:rsidRPr="00E946EC" w:rsidTr="00EC0F97">
        <w:tc>
          <w:tcPr>
            <w:tcW w:w="9923" w:type="dxa"/>
          </w:tcPr>
          <w:p w:rsidR="00244CCE" w:rsidRPr="00E946EC" w:rsidRDefault="00244CCE" w:rsidP="00EC0F97">
            <w:pPr>
              <w:pStyle w:val="Default"/>
              <w:jc w:val="both"/>
              <w:rPr>
                <w:rFonts w:asciiTheme="minorHAnsi" w:hAnsiTheme="minorHAnsi" w:cstheme="minorHAnsi"/>
                <w:b/>
                <w:color w:val="auto"/>
                <w:sz w:val="21"/>
                <w:szCs w:val="21"/>
              </w:rPr>
            </w:pPr>
            <w:proofErr w:type="gramStart"/>
            <w:r w:rsidRPr="00E946EC">
              <w:rPr>
                <w:rFonts w:asciiTheme="minorHAnsi" w:hAnsiTheme="minorHAnsi" w:cstheme="minorHAnsi"/>
                <w:b/>
                <w:color w:val="auto"/>
                <w:sz w:val="21"/>
                <w:szCs w:val="21"/>
              </w:rPr>
              <w:t>H.A Revitalizace</w:t>
            </w:r>
            <w:proofErr w:type="gramEnd"/>
            <w:r w:rsidRPr="00E946EC">
              <w:rPr>
                <w:rFonts w:asciiTheme="minorHAnsi" w:hAnsiTheme="minorHAnsi" w:cstheme="minorHAnsi"/>
                <w:b/>
                <w:color w:val="auto"/>
                <w:sz w:val="21"/>
                <w:szCs w:val="21"/>
              </w:rPr>
              <w:t xml:space="preserve"> a rozvoj atraktivit regionu, podpora kultury a historie</w:t>
            </w:r>
          </w:p>
        </w:tc>
      </w:tr>
      <w:tr w:rsidR="00244CCE" w:rsidRPr="00E946EC" w:rsidTr="00EC0F97">
        <w:tc>
          <w:tcPr>
            <w:tcW w:w="9923" w:type="dxa"/>
          </w:tcPr>
          <w:p w:rsidR="00244CCE" w:rsidRPr="00E946EC" w:rsidRDefault="00244CCE" w:rsidP="00EC0F97">
            <w:pPr>
              <w:pStyle w:val="Default"/>
              <w:jc w:val="both"/>
              <w:rPr>
                <w:rFonts w:asciiTheme="minorHAnsi" w:hAnsiTheme="minorHAnsi" w:cstheme="minorHAnsi"/>
                <w:color w:val="auto"/>
                <w:sz w:val="21"/>
                <w:szCs w:val="21"/>
              </w:rPr>
            </w:pPr>
            <w:r w:rsidRPr="00E946EC">
              <w:rPr>
                <w:rFonts w:asciiTheme="minorHAnsi" w:hAnsiTheme="minorHAnsi" w:cstheme="minorHAnsi"/>
                <w:color w:val="auto"/>
                <w:sz w:val="21"/>
                <w:szCs w:val="21"/>
              </w:rPr>
              <w:t xml:space="preserve">Území bohaté na kulturu, historii a atraktivity láká turisty již nyní. Dává ale také prostor ke vzniku nových tur. </w:t>
            </w:r>
            <w:proofErr w:type="gramStart"/>
            <w:r w:rsidRPr="00E946EC">
              <w:rPr>
                <w:rFonts w:asciiTheme="minorHAnsi" w:hAnsiTheme="minorHAnsi" w:cstheme="minorHAnsi"/>
                <w:color w:val="auto"/>
                <w:sz w:val="21"/>
                <w:szCs w:val="21"/>
              </w:rPr>
              <w:t>produktů</w:t>
            </w:r>
            <w:proofErr w:type="gramEnd"/>
            <w:r w:rsidRPr="00E946EC">
              <w:rPr>
                <w:rFonts w:asciiTheme="minorHAnsi" w:hAnsiTheme="minorHAnsi" w:cstheme="minorHAnsi"/>
                <w:color w:val="auto"/>
                <w:sz w:val="21"/>
                <w:szCs w:val="21"/>
              </w:rPr>
              <w:t xml:space="preserve"> a rozvoji stávajících. Některé atraktivity a jejich okolí jsou ohroženy špatným </w:t>
            </w:r>
            <w:proofErr w:type="spellStart"/>
            <w:r w:rsidRPr="00E946EC">
              <w:rPr>
                <w:rFonts w:asciiTheme="minorHAnsi" w:hAnsiTheme="minorHAnsi" w:cstheme="minorHAnsi"/>
                <w:color w:val="auto"/>
                <w:sz w:val="21"/>
                <w:szCs w:val="21"/>
              </w:rPr>
              <w:t>tech</w:t>
            </w:r>
            <w:proofErr w:type="spellEnd"/>
            <w:r w:rsidRPr="00E946EC">
              <w:rPr>
                <w:rFonts w:asciiTheme="minorHAnsi" w:hAnsiTheme="minorHAnsi" w:cstheme="minorHAnsi"/>
                <w:color w:val="auto"/>
                <w:sz w:val="21"/>
                <w:szCs w:val="21"/>
              </w:rPr>
              <w:t xml:space="preserve">. stavem a jsou nutné investice do jejich revitalizace/obnovy/rekonstrukcí/restaurování/profesionalizace. Jiné atraktivity by si zasloužily rozšíření, stejně jako infrastruktura, která se na ně váže. Příležitostí je otvírat tato zajímavá místa multifunkčním účelům (konference, </w:t>
            </w:r>
            <w:proofErr w:type="gramStart"/>
            <w:r w:rsidRPr="00E946EC">
              <w:rPr>
                <w:rFonts w:asciiTheme="minorHAnsi" w:hAnsiTheme="minorHAnsi" w:cstheme="minorHAnsi"/>
                <w:color w:val="auto"/>
                <w:sz w:val="21"/>
                <w:szCs w:val="21"/>
              </w:rPr>
              <w:t>kultura,...), čemuž</w:t>
            </w:r>
            <w:proofErr w:type="gramEnd"/>
            <w:r w:rsidRPr="00E946EC">
              <w:rPr>
                <w:rFonts w:asciiTheme="minorHAnsi" w:hAnsiTheme="minorHAnsi" w:cstheme="minorHAnsi"/>
                <w:color w:val="auto"/>
                <w:sz w:val="21"/>
                <w:szCs w:val="21"/>
              </w:rPr>
              <w:t xml:space="preserve"> je třeba přizpůsobit vybavenost. Region chce pečovat o historické odkazy všeho druhu (od kulturních </w:t>
            </w:r>
            <w:r>
              <w:rPr>
                <w:rFonts w:asciiTheme="minorHAnsi" w:hAnsiTheme="minorHAnsi" w:cstheme="minorHAnsi"/>
                <w:color w:val="auto"/>
                <w:sz w:val="21"/>
                <w:szCs w:val="21"/>
              </w:rPr>
              <w:t xml:space="preserve">a technických </w:t>
            </w:r>
            <w:r w:rsidRPr="00E946EC">
              <w:rPr>
                <w:rFonts w:asciiTheme="minorHAnsi" w:hAnsiTheme="minorHAnsi" w:cstheme="minorHAnsi"/>
                <w:color w:val="auto"/>
                <w:sz w:val="21"/>
                <w:szCs w:val="21"/>
              </w:rPr>
              <w:t>památek, hmotných/nehmotných historických odkazů, po drobné a sakrální památky). Součást místní kultury tvoří edukační centra, muzea a drobnější expozice, které je třeba přizpůsobit současným trendům, a je tedy nezbytné investovat do jejich rekonstrukcí a modernizace. Oživování kulturního a přírodního dědictví a podpora kulturního dění v obcích a jejich zázemí zvyšuje atraktivitu regionu pro turisty i místní. Dává příležitosti k rozvoji lokální ekonomiky. Uchovává hodnoty pro příští generace.</w:t>
            </w:r>
          </w:p>
        </w:tc>
      </w:tr>
      <w:tr w:rsidR="00244CCE" w:rsidRPr="00E946EC" w:rsidTr="00EC0F97">
        <w:tc>
          <w:tcPr>
            <w:tcW w:w="9923" w:type="dxa"/>
          </w:tcPr>
          <w:p w:rsidR="00244CCE" w:rsidRPr="00E946EC" w:rsidRDefault="00244CCE" w:rsidP="00EC0F97">
            <w:pPr>
              <w:pStyle w:val="Default"/>
              <w:jc w:val="both"/>
              <w:rPr>
                <w:rFonts w:asciiTheme="minorHAnsi" w:hAnsiTheme="minorHAnsi" w:cstheme="minorHAnsi"/>
                <w:color w:val="auto"/>
                <w:sz w:val="21"/>
                <w:szCs w:val="21"/>
              </w:rPr>
            </w:pPr>
            <w:proofErr w:type="gramStart"/>
            <w:r w:rsidRPr="00E946EC">
              <w:rPr>
                <w:rFonts w:asciiTheme="minorHAnsi" w:hAnsiTheme="minorHAnsi" w:cstheme="minorHAnsi"/>
                <w:b/>
                <w:color w:val="auto"/>
                <w:sz w:val="21"/>
                <w:szCs w:val="21"/>
              </w:rPr>
              <w:t>H.B Zkvalitnění</w:t>
            </w:r>
            <w:proofErr w:type="gramEnd"/>
            <w:r w:rsidRPr="00E946EC">
              <w:rPr>
                <w:rFonts w:asciiTheme="minorHAnsi" w:hAnsiTheme="minorHAnsi" w:cstheme="minorHAnsi"/>
                <w:b/>
                <w:color w:val="auto"/>
                <w:sz w:val="21"/>
                <w:szCs w:val="21"/>
              </w:rPr>
              <w:t xml:space="preserve"> a rozvoj infrastruktury cestovního ruchu</w:t>
            </w:r>
          </w:p>
        </w:tc>
      </w:tr>
      <w:tr w:rsidR="00244CCE" w:rsidRPr="00E946EC" w:rsidTr="00EC0F97">
        <w:tc>
          <w:tcPr>
            <w:tcW w:w="9923" w:type="dxa"/>
          </w:tcPr>
          <w:p w:rsidR="00244CCE" w:rsidRPr="00E946EC" w:rsidRDefault="00244CCE" w:rsidP="00EC0F97">
            <w:pPr>
              <w:pStyle w:val="Default"/>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Atraktivní podmínky </w:t>
            </w:r>
            <w:r w:rsidRPr="00E946EC">
              <w:rPr>
                <w:rFonts w:asciiTheme="minorHAnsi" w:hAnsiTheme="minorHAnsi" w:cstheme="minorHAnsi"/>
                <w:color w:val="auto"/>
                <w:sz w:val="21"/>
                <w:szCs w:val="21"/>
              </w:rPr>
              <w:t xml:space="preserve">Jeseníků jsou nakloněny turistickým aktivitám po celý rok. S růstem turismu se zvyšují požadavky na rozšíření stávající základní (ubytování, stravování) i doprovodné turistické infrastruktury (IC, služby, sportovně-rekreační aktivity, produkty cestovního ruchu,…) a její </w:t>
            </w:r>
            <w:r w:rsidRPr="008841DA">
              <w:rPr>
                <w:rFonts w:asciiTheme="minorHAnsi" w:hAnsiTheme="minorHAnsi" w:cstheme="minorHAnsi"/>
                <w:color w:val="auto"/>
                <w:sz w:val="21"/>
                <w:szCs w:val="21"/>
              </w:rPr>
              <w:t xml:space="preserve">profesionalizace, přizpůsobení současným trendům a specifickým cílovým skupinám (kongresový turismus, agroturistika,…) a řešení problému značné sezónnosti. Infrastruktura napříč regionem je na různé úrovni a </w:t>
            </w:r>
            <w:proofErr w:type="spellStart"/>
            <w:r w:rsidRPr="008841DA">
              <w:rPr>
                <w:rFonts w:asciiTheme="minorHAnsi" w:hAnsiTheme="minorHAnsi" w:cstheme="minorHAnsi"/>
                <w:color w:val="auto"/>
                <w:sz w:val="21"/>
                <w:szCs w:val="21"/>
              </w:rPr>
              <w:t>zj</w:t>
            </w:r>
            <w:proofErr w:type="spellEnd"/>
            <w:r w:rsidRPr="008841DA">
              <w:rPr>
                <w:rFonts w:asciiTheme="minorHAnsi" w:hAnsiTheme="minorHAnsi" w:cstheme="minorHAnsi"/>
                <w:color w:val="auto"/>
                <w:sz w:val="21"/>
                <w:szCs w:val="21"/>
              </w:rPr>
              <w:t>. obce vzdálenější turistickým centrům (Velké Losiny, Loučná nad Desnou, Šumperk) přitom mohou být stejně lákavými dostupnými lokalitami, jež mají kapacitu pro vznik a rozvoj turismu a jeho infrastruktury. Kvalitnější a rozvinutější infrastruktura zvýší atraktivitu regionu, napomůže eliminaci sezónnosti a umožní regionu stát se konkurenceschopnějším.  Turisté budou motivovaní zůstat v regionu déle/budou se chtít vracet, což přináší pozitivní ekonomické dopady.</w:t>
            </w:r>
          </w:p>
        </w:tc>
      </w:tr>
      <w:tr w:rsidR="00244CCE" w:rsidRPr="00E946EC" w:rsidTr="00EC0F97">
        <w:tc>
          <w:tcPr>
            <w:tcW w:w="9923" w:type="dxa"/>
          </w:tcPr>
          <w:p w:rsidR="00244CCE" w:rsidRPr="00E946EC" w:rsidRDefault="00244CCE" w:rsidP="00EC0F97">
            <w:pPr>
              <w:pStyle w:val="Default"/>
              <w:jc w:val="both"/>
              <w:rPr>
                <w:rFonts w:asciiTheme="minorHAnsi" w:hAnsiTheme="minorHAnsi" w:cstheme="minorHAnsi"/>
                <w:color w:val="auto"/>
                <w:sz w:val="21"/>
                <w:szCs w:val="21"/>
              </w:rPr>
            </w:pPr>
            <w:proofErr w:type="gramStart"/>
            <w:r w:rsidRPr="00E946EC">
              <w:rPr>
                <w:rFonts w:asciiTheme="minorHAnsi" w:hAnsiTheme="minorHAnsi" w:cstheme="minorHAnsi"/>
                <w:b/>
                <w:color w:val="auto"/>
                <w:sz w:val="21"/>
                <w:szCs w:val="21"/>
              </w:rPr>
              <w:t>H.C Podpora</w:t>
            </w:r>
            <w:proofErr w:type="gramEnd"/>
            <w:r w:rsidRPr="00E946EC">
              <w:rPr>
                <w:rFonts w:asciiTheme="minorHAnsi" w:hAnsiTheme="minorHAnsi" w:cstheme="minorHAnsi"/>
                <w:b/>
                <w:color w:val="auto"/>
                <w:sz w:val="21"/>
                <w:szCs w:val="21"/>
              </w:rPr>
              <w:t xml:space="preserve"> lázeňství</w:t>
            </w:r>
          </w:p>
        </w:tc>
      </w:tr>
      <w:tr w:rsidR="00244CCE" w:rsidRPr="00E946EC" w:rsidTr="00EC0F97">
        <w:tc>
          <w:tcPr>
            <w:tcW w:w="9923" w:type="dxa"/>
          </w:tcPr>
          <w:p w:rsidR="00244CCE" w:rsidRPr="00E946EC" w:rsidRDefault="00244CCE" w:rsidP="00EC0F97">
            <w:pPr>
              <w:pStyle w:val="Default"/>
              <w:jc w:val="both"/>
              <w:rPr>
                <w:rFonts w:asciiTheme="minorHAnsi" w:hAnsiTheme="minorHAnsi" w:cstheme="minorHAnsi"/>
                <w:color w:val="auto"/>
                <w:sz w:val="21"/>
                <w:szCs w:val="21"/>
              </w:rPr>
            </w:pPr>
            <w:r w:rsidRPr="00E946EC">
              <w:rPr>
                <w:rFonts w:asciiTheme="minorHAnsi" w:hAnsiTheme="minorHAnsi" w:cstheme="minorHAnsi"/>
                <w:color w:val="auto"/>
                <w:sz w:val="21"/>
                <w:szCs w:val="21"/>
              </w:rPr>
              <w:t>Velký potenciál nejen pro obce Bludov a Velké Losiny, ale pro celý region MAS nabízí lázeňství. Areály lázeňských zařízení i související infrastruktura jsou zastaralé a je třeba je modernizovat, aby odpovídaly zvyšujícím se nárokům hostů a požadavkům na poskytované služby. Příležitostí je zatraktivnění jejich nabídky, spolupráce s dalšími aktéry a vznik nových produktů, které udrží různé cílové skupiny návštěvníků v regionu déle.</w:t>
            </w:r>
          </w:p>
        </w:tc>
      </w:tr>
      <w:tr w:rsidR="00244CCE" w:rsidRPr="00E946EC" w:rsidTr="00EC0F97">
        <w:tc>
          <w:tcPr>
            <w:tcW w:w="9923" w:type="dxa"/>
          </w:tcPr>
          <w:p w:rsidR="00244CCE" w:rsidRPr="00E946EC" w:rsidRDefault="00244CCE" w:rsidP="00EC0F97">
            <w:pPr>
              <w:pStyle w:val="Default"/>
              <w:jc w:val="both"/>
              <w:rPr>
                <w:rFonts w:asciiTheme="minorHAnsi" w:hAnsiTheme="minorHAnsi" w:cstheme="minorHAnsi"/>
                <w:color w:val="auto"/>
                <w:sz w:val="21"/>
                <w:szCs w:val="21"/>
              </w:rPr>
            </w:pPr>
            <w:proofErr w:type="gramStart"/>
            <w:r w:rsidRPr="00E946EC">
              <w:rPr>
                <w:rFonts w:asciiTheme="minorHAnsi" w:hAnsiTheme="minorHAnsi" w:cstheme="minorHAnsi"/>
                <w:b/>
                <w:color w:val="auto"/>
                <w:sz w:val="21"/>
                <w:szCs w:val="21"/>
              </w:rPr>
              <w:t>H.D Podpora</w:t>
            </w:r>
            <w:proofErr w:type="gramEnd"/>
            <w:r w:rsidRPr="00E946EC">
              <w:rPr>
                <w:rFonts w:asciiTheme="minorHAnsi" w:hAnsiTheme="minorHAnsi" w:cstheme="minorHAnsi"/>
                <w:b/>
                <w:color w:val="auto"/>
                <w:sz w:val="21"/>
                <w:szCs w:val="21"/>
              </w:rPr>
              <w:t xml:space="preserve"> a rozvoj udržitelného cestovního ruchu</w:t>
            </w:r>
          </w:p>
        </w:tc>
      </w:tr>
      <w:tr w:rsidR="00244CCE" w:rsidRPr="00E946EC" w:rsidTr="00EC0F97">
        <w:tc>
          <w:tcPr>
            <w:tcW w:w="9923" w:type="dxa"/>
          </w:tcPr>
          <w:p w:rsidR="00244CCE" w:rsidRPr="00E946EC" w:rsidRDefault="00244CCE" w:rsidP="00EC0F97">
            <w:pPr>
              <w:pStyle w:val="Default"/>
              <w:jc w:val="both"/>
              <w:rPr>
                <w:rFonts w:asciiTheme="minorHAnsi" w:hAnsiTheme="minorHAnsi" w:cstheme="minorHAnsi"/>
                <w:color w:val="auto"/>
                <w:sz w:val="21"/>
                <w:szCs w:val="21"/>
              </w:rPr>
            </w:pPr>
            <w:r w:rsidRPr="00E946EC">
              <w:rPr>
                <w:rFonts w:asciiTheme="minorHAnsi" w:hAnsiTheme="minorHAnsi" w:cstheme="minorHAnsi"/>
                <w:color w:val="auto"/>
                <w:sz w:val="21"/>
                <w:szCs w:val="21"/>
              </w:rPr>
              <w:t>Území si je vědomo, že i v případě turismu je třeba vyváženě rozvíjet všechny tři pilíře udržitelného cestovního ruchu (</w:t>
            </w:r>
            <w:proofErr w:type="spellStart"/>
            <w:r w:rsidRPr="00E946EC">
              <w:rPr>
                <w:rFonts w:asciiTheme="minorHAnsi" w:hAnsiTheme="minorHAnsi" w:cstheme="minorHAnsi"/>
                <w:color w:val="auto"/>
                <w:sz w:val="21"/>
                <w:szCs w:val="21"/>
              </w:rPr>
              <w:t>socio</w:t>
            </w:r>
            <w:proofErr w:type="spellEnd"/>
            <w:r w:rsidRPr="00E946EC">
              <w:rPr>
                <w:rFonts w:asciiTheme="minorHAnsi" w:hAnsiTheme="minorHAnsi" w:cstheme="minorHAnsi"/>
                <w:color w:val="auto"/>
                <w:sz w:val="21"/>
                <w:szCs w:val="21"/>
              </w:rPr>
              <w:t>-ekonomický, kulturní, environmentální) a podporovat udržitelný cestovní ruch nejen skrze investice do služeb a infrastruktury, ale i aktivity zaměřené na vzdělávání a spolupráci subjektů, které v turismu působí. Příležitostí je v </w:t>
            </w:r>
            <w:r w:rsidRPr="008841DA">
              <w:rPr>
                <w:rFonts w:asciiTheme="minorHAnsi" w:hAnsiTheme="minorHAnsi" w:cstheme="minorHAnsi"/>
                <w:color w:val="auto"/>
                <w:sz w:val="21"/>
                <w:szCs w:val="21"/>
              </w:rPr>
              <w:t xml:space="preserve">tomto ohledu </w:t>
            </w:r>
            <w:proofErr w:type="spellStart"/>
            <w:r w:rsidRPr="008841DA">
              <w:rPr>
                <w:rFonts w:asciiTheme="minorHAnsi" w:hAnsiTheme="minorHAnsi" w:cstheme="minorHAnsi"/>
                <w:color w:val="auto"/>
                <w:sz w:val="21"/>
                <w:szCs w:val="21"/>
              </w:rPr>
              <w:t>zj</w:t>
            </w:r>
            <w:proofErr w:type="spellEnd"/>
            <w:r w:rsidRPr="008841DA">
              <w:rPr>
                <w:rFonts w:asciiTheme="minorHAnsi" w:hAnsiTheme="minorHAnsi" w:cstheme="minorHAnsi"/>
                <w:color w:val="auto"/>
                <w:sz w:val="21"/>
                <w:szCs w:val="21"/>
              </w:rPr>
              <w:t xml:space="preserve">. rozvoj destinačního managementu, podpora aktivit IC a organizací působících </w:t>
            </w:r>
            <w:r w:rsidRPr="008841DA">
              <w:rPr>
                <w:rFonts w:asciiTheme="minorHAnsi" w:hAnsiTheme="minorHAnsi" w:cstheme="minorHAnsi"/>
                <w:color w:val="auto"/>
                <w:sz w:val="21"/>
                <w:szCs w:val="21"/>
              </w:rPr>
              <w:lastRenderedPageBreak/>
              <w:t xml:space="preserve">v cestovním ruchu (vč. návaznosti na sousední </w:t>
            </w:r>
            <w:proofErr w:type="spellStart"/>
            <w:r w:rsidRPr="008841DA">
              <w:rPr>
                <w:rFonts w:asciiTheme="minorHAnsi" w:hAnsiTheme="minorHAnsi" w:cstheme="minorHAnsi"/>
                <w:color w:val="auto"/>
                <w:sz w:val="21"/>
                <w:szCs w:val="21"/>
              </w:rPr>
              <w:t>MASky</w:t>
            </w:r>
            <w:proofErr w:type="spellEnd"/>
            <w:r w:rsidRPr="008841DA">
              <w:rPr>
                <w:rFonts w:asciiTheme="minorHAnsi" w:hAnsiTheme="minorHAnsi" w:cstheme="minorHAnsi"/>
                <w:color w:val="auto"/>
                <w:sz w:val="21"/>
                <w:szCs w:val="21"/>
              </w:rPr>
              <w:t>), efektivní řízení</w:t>
            </w:r>
            <w:r w:rsidRPr="00E946EC">
              <w:rPr>
                <w:rFonts w:asciiTheme="minorHAnsi" w:hAnsiTheme="minorHAnsi" w:cstheme="minorHAnsi"/>
                <w:color w:val="auto"/>
                <w:sz w:val="21"/>
                <w:szCs w:val="21"/>
              </w:rPr>
              <w:t xml:space="preserve"> jejich toku návštěvníků a využívání dat o jejich monitoringu. Vzdělávat, propojovat a motivovat subjekty působící v cestovním ruchu ke spolupráci.</w:t>
            </w:r>
          </w:p>
        </w:tc>
      </w:tr>
      <w:tr w:rsidR="00244CCE" w:rsidRPr="00E946EC" w:rsidTr="00EC0F97">
        <w:tc>
          <w:tcPr>
            <w:tcW w:w="9923" w:type="dxa"/>
            <w:vAlign w:val="center"/>
          </w:tcPr>
          <w:p w:rsidR="00244CCE" w:rsidRPr="00E946EC" w:rsidRDefault="00244CCE" w:rsidP="00EC0F97">
            <w:pPr>
              <w:spacing w:after="0"/>
              <w:jc w:val="center"/>
              <w:rPr>
                <w:rFonts w:cstheme="minorHAnsi"/>
                <w:b/>
                <w:sz w:val="21"/>
                <w:szCs w:val="21"/>
              </w:rPr>
            </w:pPr>
            <w:r w:rsidRPr="00E946EC">
              <w:rPr>
                <w:rFonts w:cstheme="minorHAnsi"/>
                <w:b/>
                <w:sz w:val="21"/>
                <w:szCs w:val="21"/>
              </w:rPr>
              <w:t>I Oblast Doprava a bezpečnost</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sz w:val="21"/>
                <w:szCs w:val="21"/>
              </w:rPr>
              <w:t>I.A Zajištění</w:t>
            </w:r>
            <w:proofErr w:type="gramEnd"/>
            <w:r w:rsidRPr="00E946EC">
              <w:rPr>
                <w:rFonts w:cstheme="minorHAnsi"/>
                <w:b/>
                <w:sz w:val="21"/>
                <w:szCs w:val="21"/>
              </w:rPr>
              <w:t xml:space="preserve"> kvalitní a bezpečné dopravy</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Na území MAS přetrvává potřeba rekonstrukcí místních komunikací vč. související infrastruktury pro automobilovou i pěší dopravu a prvků zklidňujících dopravu. Bezpečnost ohrožuje absence komunikací pro pěší a její nevyhovující stav (např. bezbariérovost, bezpečné přechody pro chodce, osvětlení atd.). Obce řeší nedostatek parkovacích míst či špatný stav těchto ploch pro obyvatele i návštěvníky regionu. Investice do zkvalitnění a zvýšení bezpečnosti dopravy vytvoří podmínky pro ekonomický i sociální rozvoj regionu. Pozitivně ovlivní kvalitu života místních i turistů</w:t>
            </w:r>
          </w:p>
        </w:tc>
      </w:tr>
      <w:tr w:rsidR="00244CCE" w:rsidRPr="00DF1F0D" w:rsidTr="00EC0F97">
        <w:tc>
          <w:tcPr>
            <w:tcW w:w="9923" w:type="dxa"/>
          </w:tcPr>
          <w:p w:rsidR="00244CCE" w:rsidRPr="00DF1F0D" w:rsidRDefault="00244CCE" w:rsidP="00EC0F97">
            <w:pPr>
              <w:spacing w:after="0"/>
              <w:rPr>
                <w:rFonts w:cstheme="minorHAnsi"/>
                <w:b/>
                <w:bCs/>
                <w:sz w:val="21"/>
                <w:szCs w:val="21"/>
              </w:rPr>
            </w:pPr>
            <w:proofErr w:type="gramStart"/>
            <w:r w:rsidRPr="00DF1F0D">
              <w:rPr>
                <w:rFonts w:cstheme="minorHAnsi"/>
                <w:b/>
                <w:bCs/>
                <w:sz w:val="21"/>
                <w:szCs w:val="21"/>
              </w:rPr>
              <w:t>I.B Snížení</w:t>
            </w:r>
            <w:proofErr w:type="gramEnd"/>
            <w:r w:rsidRPr="00DF1F0D">
              <w:rPr>
                <w:rFonts w:cstheme="minorHAnsi"/>
                <w:b/>
                <w:bCs/>
                <w:sz w:val="21"/>
                <w:szCs w:val="21"/>
              </w:rPr>
              <w:t xml:space="preserve"> podílu individuální automobilové dopravy</w:t>
            </w:r>
          </w:p>
        </w:tc>
      </w:tr>
      <w:tr w:rsidR="00244CCE" w:rsidRPr="00E946EC" w:rsidTr="00EC0F97">
        <w:tc>
          <w:tcPr>
            <w:tcW w:w="9923" w:type="dxa"/>
          </w:tcPr>
          <w:p w:rsidR="00244CCE" w:rsidRPr="00E946EC" w:rsidRDefault="00244CCE" w:rsidP="00EC0F97">
            <w:pPr>
              <w:spacing w:after="0"/>
              <w:rPr>
                <w:rFonts w:cstheme="minorHAnsi"/>
                <w:sz w:val="21"/>
                <w:szCs w:val="21"/>
              </w:rPr>
            </w:pPr>
            <w:r w:rsidRPr="00E946EC">
              <w:rPr>
                <w:rFonts w:cstheme="minorHAnsi"/>
                <w:sz w:val="21"/>
                <w:szCs w:val="21"/>
              </w:rPr>
              <w:t xml:space="preserve">Alternativou k individuální automobilové dopravě je hromadná doprava, v regionu zastoupena především autobusovou a železniční. Zde je potřeba </w:t>
            </w:r>
            <w:proofErr w:type="spellStart"/>
            <w:r w:rsidRPr="00E946EC">
              <w:rPr>
                <w:rFonts w:cstheme="minorHAnsi"/>
                <w:sz w:val="21"/>
                <w:szCs w:val="21"/>
              </w:rPr>
              <w:t>zj</w:t>
            </w:r>
            <w:proofErr w:type="spellEnd"/>
            <w:r w:rsidRPr="00E946EC">
              <w:rPr>
                <w:rFonts w:cstheme="minorHAnsi"/>
                <w:sz w:val="21"/>
                <w:szCs w:val="21"/>
              </w:rPr>
              <w:t xml:space="preserve">. udržet pokrytí regionu a jeho zefektivňování a přizpůsobování potřebám občanů. Obce žádají investice do související infrastruktury a revitalizace jejího okolí, zvýšení bezpečnosti této dopravy a její zpřístupnění pěším a cyklistům. Za poslední roky v území MAS vzniklo několik cyklostezek, chybí však související infrastruktura a propojení stávajících komunikací pro </w:t>
            </w:r>
            <w:proofErr w:type="spellStart"/>
            <w:r w:rsidRPr="00E946EC">
              <w:rPr>
                <w:rFonts w:cstheme="minorHAnsi"/>
                <w:sz w:val="21"/>
                <w:szCs w:val="21"/>
              </w:rPr>
              <w:t>cyklodopravu</w:t>
            </w:r>
            <w:proofErr w:type="spellEnd"/>
            <w:r w:rsidRPr="00E946EC">
              <w:rPr>
                <w:rFonts w:cstheme="minorHAnsi"/>
                <w:sz w:val="21"/>
                <w:szCs w:val="21"/>
              </w:rPr>
              <w:t xml:space="preserve"> v ucelenou síť a zajištění bezpečného průjezdu nejen mezi jednotlivými obcemi MAS, ale i skrze ně a tím umožnění dojezdu za prací/do škol (i do měst mimo území), ale i např. do hor (turismus). V obcích chybí infrastruktura pro snazší kombinaci různých druhů dopravy. Zlepšením podmínek pro alternativní formy dopravy (vč. e-mobility a „zelenějších“ typů dopravy) dojde k jejich zatraktivnění a tím potenciálně k jejich upřednostňování nad individuální automobilovou dopravou, což bude mít pozitivní dopad na ŽP, snížení provozu v obcích a vyšší spokojenost občanů.</w:t>
            </w:r>
          </w:p>
        </w:tc>
      </w:tr>
      <w:tr w:rsidR="00244CCE" w:rsidRPr="00E946EC" w:rsidTr="00EC0F97">
        <w:tc>
          <w:tcPr>
            <w:tcW w:w="9923" w:type="dxa"/>
          </w:tcPr>
          <w:p w:rsidR="00244CCE" w:rsidRPr="00E946EC" w:rsidRDefault="00244CCE" w:rsidP="00EC0F97">
            <w:pPr>
              <w:spacing w:after="0"/>
              <w:rPr>
                <w:rFonts w:cstheme="minorHAnsi"/>
                <w:sz w:val="21"/>
                <w:szCs w:val="21"/>
              </w:rPr>
            </w:pPr>
            <w:proofErr w:type="gramStart"/>
            <w:r w:rsidRPr="00E946EC">
              <w:rPr>
                <w:rFonts w:cstheme="minorHAnsi"/>
                <w:b/>
                <w:bCs/>
                <w:sz w:val="21"/>
                <w:szCs w:val="21"/>
              </w:rPr>
              <w:t>I.C Prevence</w:t>
            </w:r>
            <w:proofErr w:type="gramEnd"/>
            <w:r w:rsidRPr="00E946EC">
              <w:rPr>
                <w:rFonts w:cstheme="minorHAnsi"/>
                <w:b/>
                <w:bCs/>
                <w:sz w:val="21"/>
                <w:szCs w:val="21"/>
              </w:rPr>
              <w:t xml:space="preserve"> rizik a krizových situací</w:t>
            </w:r>
          </w:p>
        </w:tc>
      </w:tr>
      <w:tr w:rsidR="00244CCE" w:rsidRPr="00E946EC" w:rsidTr="00EC0F97">
        <w:tc>
          <w:tcPr>
            <w:tcW w:w="9923" w:type="dxa"/>
          </w:tcPr>
          <w:p w:rsidR="00244CCE" w:rsidRPr="00E946EC" w:rsidRDefault="00244CCE" w:rsidP="00EC0F97">
            <w:pPr>
              <w:spacing w:after="0"/>
              <w:rPr>
                <w:rFonts w:cstheme="minorHAnsi"/>
                <w:b/>
                <w:sz w:val="21"/>
                <w:szCs w:val="21"/>
              </w:rPr>
            </w:pPr>
            <w:r w:rsidRPr="00E946EC">
              <w:rPr>
                <w:rFonts w:cstheme="minorHAnsi"/>
                <w:sz w:val="21"/>
                <w:szCs w:val="21"/>
              </w:rPr>
              <w:t xml:space="preserve">V oblasti prevence má velký význam zavádění opatření, která předcházejí/minimalizují dopady </w:t>
            </w:r>
            <w:proofErr w:type="spellStart"/>
            <w:r w:rsidRPr="00E946EC">
              <w:rPr>
                <w:rFonts w:cstheme="minorHAnsi"/>
                <w:sz w:val="21"/>
                <w:szCs w:val="21"/>
              </w:rPr>
              <w:t>zj</w:t>
            </w:r>
            <w:proofErr w:type="spellEnd"/>
            <w:r w:rsidRPr="00E946EC">
              <w:rPr>
                <w:rFonts w:cstheme="minorHAnsi"/>
                <w:sz w:val="21"/>
                <w:szCs w:val="21"/>
              </w:rPr>
              <w:t xml:space="preserve">. živelných pohrom na území obcí (polomy, povodně, sesuvy apod.). Bezpečnost na území MAS zajišťují </w:t>
            </w:r>
            <w:proofErr w:type="spellStart"/>
            <w:r w:rsidRPr="00E946EC">
              <w:rPr>
                <w:rFonts w:cstheme="minorHAnsi"/>
                <w:sz w:val="21"/>
                <w:szCs w:val="21"/>
              </w:rPr>
              <w:t>zj</w:t>
            </w:r>
            <w:proofErr w:type="spellEnd"/>
            <w:r w:rsidRPr="00E946EC">
              <w:rPr>
                <w:rFonts w:cstheme="minorHAnsi"/>
                <w:sz w:val="21"/>
                <w:szCs w:val="21"/>
              </w:rPr>
              <w:t>. SDH kategorií II, III a V. Úroveň vybavenosti jednotlivých SDH je rozdílná, technika je často zastaralá a nevyhovuje požadavkům. Investice je třeba směřovat nejen do techniky, ale také zbrojnic, vč. umělých zdrojů požární vody. V rámci zachování a rozvoje kvalitní práce jednotek SDH je třeba podporovat hasičský sport a aktivity spojené s výcvikem mladých hasičů. Zkvalitnění podmínek pro IZS v území MAS zvýší akceschopnost jednotek a efektivitu zásahů. To pozitivně ovlivní bezpečnost a kvalitu života obyvatel daného území. Podporou a motivací generace mladých hasičů budou plynule dopl</w:t>
            </w:r>
            <w:r>
              <w:rPr>
                <w:rFonts w:cstheme="minorHAnsi"/>
                <w:sz w:val="21"/>
                <w:szCs w:val="21"/>
              </w:rPr>
              <w:t>ňovány početní stavy jednotek S</w:t>
            </w:r>
            <w:r w:rsidRPr="00E946EC">
              <w:rPr>
                <w:rFonts w:cstheme="minorHAnsi"/>
                <w:sz w:val="21"/>
                <w:szCs w:val="21"/>
              </w:rPr>
              <w:t>D</w:t>
            </w:r>
            <w:r>
              <w:rPr>
                <w:rFonts w:cstheme="minorHAnsi"/>
                <w:sz w:val="21"/>
                <w:szCs w:val="21"/>
              </w:rPr>
              <w:t>H</w:t>
            </w:r>
            <w:r w:rsidRPr="00E946EC">
              <w:rPr>
                <w:rFonts w:cstheme="minorHAnsi"/>
                <w:sz w:val="21"/>
                <w:szCs w:val="21"/>
              </w:rPr>
              <w:t xml:space="preserve">. Ve snaze předcházet kriminalitě v území je třeba zajistit dostatečnou nabídku dostupných volnočasových aktivit a rozvíjet </w:t>
            </w:r>
            <w:r w:rsidRPr="006E0C7B">
              <w:rPr>
                <w:rFonts w:cstheme="minorHAnsi"/>
                <w:sz w:val="21"/>
                <w:szCs w:val="21"/>
              </w:rPr>
              <w:t>komunitní život – obzvláště pak v oblastech, kde hrozí vznik SVL; podmínky v obcích, které se budou snažit kriminalitě zabránit/předcházet; vytvářet pracovní příležitosti s cílem zapojení sociálně vyloučených osob/osob ohrožených soc. vyloučením na trh práce (komunitně prospěšné zaměstnávání, sociální podniky); podporovat osvětovou činnost.</w:t>
            </w:r>
          </w:p>
        </w:tc>
      </w:tr>
    </w:tbl>
    <w:p w:rsidR="00244CCE" w:rsidRDefault="00244CCE" w:rsidP="00244CCE">
      <w:pPr>
        <w:tabs>
          <w:tab w:val="left" w:pos="2863"/>
        </w:tabs>
        <w:rPr>
          <w:b/>
        </w:rPr>
      </w:pPr>
    </w:p>
    <w:p w:rsidR="007D598A" w:rsidRDefault="00BC6CDE"/>
    <w:sectPr w:rsidR="007D59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E079C"/>
    <w:multiLevelType w:val="multilevel"/>
    <w:tmpl w:val="26944D0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CE"/>
    <w:rsid w:val="00244CCE"/>
    <w:rsid w:val="00370E48"/>
    <w:rsid w:val="006E46BD"/>
    <w:rsid w:val="00BC6CDE"/>
    <w:rsid w:val="00FA6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48B9"/>
  <w15:chartTrackingRefBased/>
  <w15:docId w15:val="{7B418463-6077-42DA-B486-DD000DF7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4CCE"/>
    <w:pPr>
      <w:spacing w:after="120" w:line="240" w:lineRule="auto"/>
      <w:jc w:val="both"/>
    </w:pPr>
  </w:style>
  <w:style w:type="paragraph" w:styleId="Nadpis2">
    <w:name w:val="heading 2"/>
    <w:basedOn w:val="Normln"/>
    <w:next w:val="Normln"/>
    <w:link w:val="Nadpis2Char"/>
    <w:uiPriority w:val="9"/>
    <w:unhideWhenUsed/>
    <w:qFormat/>
    <w:rsid w:val="00244CC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44CCE"/>
    <w:rPr>
      <w:rFonts w:asciiTheme="majorHAnsi" w:eastAsiaTheme="majorEastAsia" w:hAnsiTheme="majorHAnsi" w:cstheme="majorBidi"/>
      <w:b/>
      <w:bCs/>
      <w:color w:val="5B9BD5" w:themeColor="accent1"/>
      <w:sz w:val="26"/>
      <w:szCs w:val="26"/>
    </w:rPr>
  </w:style>
  <w:style w:type="paragraph" w:customStyle="1" w:styleId="Default">
    <w:name w:val="Default"/>
    <w:rsid w:val="00244CCE"/>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24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Titulek Char,Char Char Char,Caption Char3,Caption Char2 Char,Caption Char1 Char Char,Caption Char Char Char Char,Caption Char Char1 Char,Caption Char1 Char1,Caption Char Char Char1,Caption Char Char2"/>
    <w:basedOn w:val="Normln"/>
    <w:next w:val="Normln"/>
    <w:link w:val="TitulekChar1"/>
    <w:uiPriority w:val="99"/>
    <w:unhideWhenUsed/>
    <w:qFormat/>
    <w:rsid w:val="00244CCE"/>
    <w:rPr>
      <w:b/>
      <w:bCs/>
      <w:color w:val="5B9BD5" w:themeColor="accent1"/>
      <w:sz w:val="18"/>
      <w:szCs w:val="18"/>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244CCE"/>
    <w:pPr>
      <w:ind w:left="720"/>
      <w:contextualSpacing/>
    </w:pPr>
  </w:style>
  <w:style w:type="character" w:customStyle="1" w:styleId="TitulekChar1">
    <w:name w:val="Titulek Char1"/>
    <w:aliases w:val="Titulek Char Char,Char Char Char Char,Caption Char3 Char,Caption Char2 Char Char,Caption Char1 Char Char Char,Caption Char Char Char Char Char,Caption Char Char1 Char Char,Caption Char1 Char1 Char,Caption Char Char Char1 Char"/>
    <w:link w:val="Titulek"/>
    <w:uiPriority w:val="99"/>
    <w:locked/>
    <w:rsid w:val="00244CCE"/>
    <w:rPr>
      <w:b/>
      <w:bCs/>
      <w:color w:val="5B9BD5" w:themeColor="accent1"/>
      <w:sz w:val="18"/>
      <w:szCs w:val="18"/>
    </w:r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link w:val="Odstavecseseznamem"/>
    <w:uiPriority w:val="34"/>
    <w:locked/>
    <w:rsid w:val="00244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3962</Words>
  <Characters>23381</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2021-05-31T17:58:00Z</dcterms:created>
  <dcterms:modified xsi:type="dcterms:W3CDTF">2021-05-31T18:29:00Z</dcterms:modified>
</cp:coreProperties>
</file>